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75EF3F" w14:textId="77777777" w:rsidR="00FE3651" w:rsidRPr="00FC1374" w:rsidRDefault="009572E4" w:rsidP="00FC1374">
      <w:pPr>
        <w:spacing w:before="60" w:after="240" w:line="276" w:lineRule="auto"/>
        <w:jc w:val="center"/>
        <w:rPr>
          <w:rFonts w:ascii="Arial" w:eastAsia="Arial" w:hAnsi="Arial" w:cs="Arial"/>
          <w:b/>
          <w:bCs/>
          <w:sz w:val="20"/>
          <w:szCs w:val="20"/>
        </w:rPr>
      </w:pPr>
      <w:r w:rsidRPr="00FC1374">
        <w:rPr>
          <w:rFonts w:ascii="Arial" w:eastAsia="Arial" w:hAnsi="Arial" w:cs="Arial"/>
          <w:b/>
          <w:bCs/>
          <w:sz w:val="20"/>
          <w:szCs w:val="20"/>
        </w:rPr>
        <w:t>TERMS OF REFERENCE AND TECHNICAL SPECIFICATIONS</w:t>
      </w:r>
    </w:p>
    <w:tbl>
      <w:tblPr>
        <w:tblStyle w:val="a"/>
        <w:tblW w:w="9072"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03"/>
        <w:gridCol w:w="6169"/>
      </w:tblGrid>
      <w:tr w:rsidR="00FE3651" w:rsidRPr="00FC1374" w14:paraId="3FCF3723" w14:textId="77777777">
        <w:trPr>
          <w:trHeight w:val="283"/>
        </w:trPr>
        <w:tc>
          <w:tcPr>
            <w:tcW w:w="2903" w:type="dxa"/>
            <w:shd w:val="clear" w:color="auto" w:fill="E6E6E6"/>
            <w:vAlign w:val="center"/>
          </w:tcPr>
          <w:p w14:paraId="45680B12" w14:textId="77777777" w:rsidR="00FE3651" w:rsidRPr="00FC1374" w:rsidRDefault="009572E4" w:rsidP="00FC1374">
            <w:pPr>
              <w:spacing w:before="60" w:line="276" w:lineRule="auto"/>
              <w:rPr>
                <w:rFonts w:ascii="Arial" w:eastAsia="Arial" w:hAnsi="Arial" w:cs="Arial"/>
                <w:sz w:val="20"/>
                <w:szCs w:val="20"/>
              </w:rPr>
            </w:pPr>
            <w:r w:rsidRPr="00FC1374">
              <w:rPr>
                <w:rFonts w:ascii="Arial" w:eastAsia="Arial" w:hAnsi="Arial" w:cs="Arial"/>
                <w:sz w:val="20"/>
                <w:szCs w:val="20"/>
              </w:rPr>
              <w:t>Assignment name</w:t>
            </w:r>
          </w:p>
        </w:tc>
        <w:tc>
          <w:tcPr>
            <w:tcW w:w="6169" w:type="dxa"/>
            <w:vAlign w:val="center"/>
          </w:tcPr>
          <w:p w14:paraId="437D7A72" w14:textId="1FCD93AF" w:rsidR="00FE3651" w:rsidRPr="00FC1374" w:rsidRDefault="000824C4" w:rsidP="00FC1374">
            <w:pPr>
              <w:spacing w:before="60" w:line="276" w:lineRule="auto"/>
              <w:rPr>
                <w:rFonts w:ascii="Arial" w:eastAsia="Arial" w:hAnsi="Arial" w:cs="Arial"/>
                <w:sz w:val="20"/>
                <w:szCs w:val="20"/>
              </w:rPr>
            </w:pPr>
            <w:r w:rsidRPr="000824C4">
              <w:rPr>
                <w:rFonts w:ascii="Arial" w:eastAsia="Arial" w:hAnsi="Arial" w:cs="Arial"/>
                <w:sz w:val="20"/>
                <w:szCs w:val="20"/>
              </w:rPr>
              <w:t>Supply, Delivery and Installation of Furniture, Medical and Clinical Equipment, IT and Office Equipment, Household Appliances and Learning Space Equipment for Mental Health Facilities in Odesa Region</w:t>
            </w:r>
            <w:r w:rsidR="007E2EEA">
              <w:rPr>
                <w:rFonts w:ascii="Arial" w:eastAsia="Arial" w:hAnsi="Arial" w:cs="Arial"/>
                <w:sz w:val="20"/>
                <w:szCs w:val="20"/>
              </w:rPr>
              <w:t xml:space="preserve"> (Lots 1-5)</w:t>
            </w:r>
          </w:p>
        </w:tc>
      </w:tr>
      <w:tr w:rsidR="00FE3651" w:rsidRPr="00FC1374" w14:paraId="1788FE80" w14:textId="77777777">
        <w:trPr>
          <w:trHeight w:val="283"/>
        </w:trPr>
        <w:tc>
          <w:tcPr>
            <w:tcW w:w="2903" w:type="dxa"/>
            <w:shd w:val="clear" w:color="auto" w:fill="E6E6E6"/>
            <w:vAlign w:val="center"/>
          </w:tcPr>
          <w:p w14:paraId="0B831DBF" w14:textId="77777777" w:rsidR="00FE3651" w:rsidRPr="00FC1374" w:rsidRDefault="009572E4" w:rsidP="00FC1374">
            <w:pPr>
              <w:spacing w:before="60" w:line="276" w:lineRule="auto"/>
              <w:rPr>
                <w:rFonts w:ascii="Arial" w:eastAsia="Arial" w:hAnsi="Arial" w:cs="Arial"/>
                <w:sz w:val="20"/>
                <w:szCs w:val="20"/>
              </w:rPr>
            </w:pPr>
            <w:r w:rsidRPr="00FC1374">
              <w:rPr>
                <w:rFonts w:ascii="Arial" w:eastAsia="Arial" w:hAnsi="Arial" w:cs="Arial"/>
                <w:sz w:val="20"/>
                <w:szCs w:val="20"/>
              </w:rPr>
              <w:t>Beneficiary</w:t>
            </w:r>
          </w:p>
        </w:tc>
        <w:tc>
          <w:tcPr>
            <w:tcW w:w="6169" w:type="dxa"/>
            <w:vAlign w:val="center"/>
          </w:tcPr>
          <w:p w14:paraId="4018EEAB" w14:textId="6276E067" w:rsidR="00091F87" w:rsidRPr="00FC1374" w:rsidRDefault="00256C1A" w:rsidP="00FC1374">
            <w:pPr>
              <w:spacing w:line="276" w:lineRule="auto"/>
              <w:rPr>
                <w:rFonts w:ascii="Arial" w:eastAsia="Arial" w:hAnsi="Arial" w:cs="Arial"/>
                <w:sz w:val="20"/>
                <w:szCs w:val="20"/>
                <w:lang w:val="en-US"/>
              </w:rPr>
            </w:pPr>
            <w:r>
              <w:rPr>
                <w:rFonts w:ascii="Arial" w:eastAsia="Arial" w:hAnsi="Arial" w:cs="Arial"/>
                <w:sz w:val="20"/>
                <w:szCs w:val="20"/>
                <w:lang w:val="en-US"/>
              </w:rPr>
              <w:t>Four</w:t>
            </w:r>
            <w:r w:rsidR="00EF1566" w:rsidRPr="00FC1374">
              <w:rPr>
                <w:rFonts w:ascii="Arial" w:eastAsia="Arial" w:hAnsi="Arial" w:cs="Arial"/>
                <w:sz w:val="20"/>
                <w:szCs w:val="20"/>
                <w:lang w:val="en-US"/>
              </w:rPr>
              <w:t xml:space="preserve"> Mental Health Centers in Odesa Region</w:t>
            </w:r>
          </w:p>
        </w:tc>
      </w:tr>
      <w:tr w:rsidR="00FE3651" w:rsidRPr="00FC1374" w14:paraId="16E8E2D2" w14:textId="77777777">
        <w:trPr>
          <w:trHeight w:val="283"/>
        </w:trPr>
        <w:tc>
          <w:tcPr>
            <w:tcW w:w="2903" w:type="dxa"/>
            <w:shd w:val="clear" w:color="auto" w:fill="E6E6E6"/>
            <w:vAlign w:val="center"/>
          </w:tcPr>
          <w:p w14:paraId="7D9828F2" w14:textId="77777777" w:rsidR="00FE3651" w:rsidRPr="00FC1374" w:rsidRDefault="009572E4" w:rsidP="00FC1374">
            <w:pPr>
              <w:spacing w:before="60" w:line="276" w:lineRule="auto"/>
              <w:rPr>
                <w:rFonts w:ascii="Arial" w:eastAsia="Arial" w:hAnsi="Arial" w:cs="Arial"/>
                <w:sz w:val="20"/>
                <w:szCs w:val="20"/>
              </w:rPr>
            </w:pPr>
            <w:r w:rsidRPr="00FC1374">
              <w:rPr>
                <w:rFonts w:ascii="Arial" w:eastAsia="Arial" w:hAnsi="Arial" w:cs="Arial"/>
                <w:sz w:val="20"/>
                <w:szCs w:val="20"/>
              </w:rPr>
              <w:t>Country</w:t>
            </w:r>
          </w:p>
        </w:tc>
        <w:tc>
          <w:tcPr>
            <w:tcW w:w="6169" w:type="dxa"/>
            <w:vAlign w:val="center"/>
          </w:tcPr>
          <w:p w14:paraId="5167D1CF" w14:textId="77777777" w:rsidR="00FE3651" w:rsidRPr="00FC1374" w:rsidRDefault="009572E4" w:rsidP="00FC1374">
            <w:pPr>
              <w:spacing w:line="276" w:lineRule="auto"/>
              <w:rPr>
                <w:rFonts w:ascii="Arial" w:eastAsia="Arial" w:hAnsi="Arial" w:cs="Arial"/>
                <w:sz w:val="20"/>
                <w:szCs w:val="20"/>
              </w:rPr>
            </w:pPr>
            <w:r w:rsidRPr="00FC1374">
              <w:rPr>
                <w:rFonts w:ascii="Arial" w:eastAsia="Arial" w:hAnsi="Arial" w:cs="Arial"/>
                <w:sz w:val="20"/>
                <w:szCs w:val="20"/>
              </w:rPr>
              <w:t>Ukraine</w:t>
            </w:r>
          </w:p>
        </w:tc>
      </w:tr>
      <w:tr w:rsidR="00E44B61" w:rsidRPr="00FC1374" w14:paraId="1A06274A" w14:textId="77777777">
        <w:trPr>
          <w:trHeight w:val="283"/>
        </w:trPr>
        <w:tc>
          <w:tcPr>
            <w:tcW w:w="2903" w:type="dxa"/>
            <w:shd w:val="clear" w:color="auto" w:fill="E6E6E6"/>
            <w:vAlign w:val="center"/>
          </w:tcPr>
          <w:p w14:paraId="1402824D" w14:textId="50E9D7E6" w:rsidR="00E44B61" w:rsidRPr="00FC1374" w:rsidRDefault="00012513" w:rsidP="00FC1374">
            <w:pPr>
              <w:spacing w:before="60" w:line="276" w:lineRule="auto"/>
              <w:rPr>
                <w:rFonts w:ascii="Arial" w:eastAsia="Arial" w:hAnsi="Arial" w:cs="Arial"/>
                <w:sz w:val="20"/>
                <w:szCs w:val="20"/>
              </w:rPr>
            </w:pPr>
            <w:r>
              <w:rPr>
                <w:rFonts w:ascii="Arial" w:eastAsia="Arial" w:hAnsi="Arial" w:cs="Arial"/>
                <w:sz w:val="20"/>
                <w:szCs w:val="20"/>
              </w:rPr>
              <w:t>Project</w:t>
            </w:r>
          </w:p>
        </w:tc>
        <w:tc>
          <w:tcPr>
            <w:tcW w:w="6169" w:type="dxa"/>
            <w:vAlign w:val="center"/>
          </w:tcPr>
          <w:p w14:paraId="3F4D7820" w14:textId="58F65337" w:rsidR="00E44B61" w:rsidRPr="00FC1374" w:rsidRDefault="00E44B61" w:rsidP="00FC1374">
            <w:pPr>
              <w:spacing w:line="276" w:lineRule="auto"/>
              <w:rPr>
                <w:rFonts w:ascii="Arial" w:eastAsia="Arial" w:hAnsi="Arial" w:cs="Arial"/>
                <w:sz w:val="20"/>
                <w:szCs w:val="20"/>
              </w:rPr>
            </w:pPr>
            <w:r w:rsidRPr="00E44B61">
              <w:rPr>
                <w:rFonts w:ascii="Arial" w:eastAsia="Arial" w:hAnsi="Arial" w:cs="Arial"/>
                <w:sz w:val="20"/>
                <w:szCs w:val="20"/>
              </w:rPr>
              <w:t>APPUI</w:t>
            </w:r>
          </w:p>
        </w:tc>
      </w:tr>
    </w:tbl>
    <w:p w14:paraId="7F5245FC" w14:textId="77777777" w:rsidR="00FE3651" w:rsidRPr="00FC1374" w:rsidRDefault="00FE3651" w:rsidP="00FC1374">
      <w:pPr>
        <w:spacing w:before="60" w:line="276" w:lineRule="auto"/>
        <w:jc w:val="both"/>
        <w:rPr>
          <w:rFonts w:ascii="Arial" w:eastAsia="Arial" w:hAnsi="Arial" w:cs="Arial"/>
          <w:sz w:val="20"/>
          <w:szCs w:val="20"/>
        </w:rPr>
      </w:pPr>
    </w:p>
    <w:p w14:paraId="1253E17D" w14:textId="77777777" w:rsidR="00FE3651" w:rsidRPr="00FC1374" w:rsidRDefault="009572E4" w:rsidP="00FC1374">
      <w:pPr>
        <w:numPr>
          <w:ilvl w:val="0"/>
          <w:numId w:val="1"/>
        </w:numPr>
        <w:shd w:val="clear" w:color="auto" w:fill="E6E6E6"/>
        <w:spacing w:line="276" w:lineRule="auto"/>
        <w:ind w:left="180"/>
        <w:rPr>
          <w:rFonts w:ascii="Arial" w:eastAsia="Arial" w:hAnsi="Arial" w:cs="Arial"/>
          <w:b/>
          <w:bCs/>
          <w:sz w:val="20"/>
          <w:szCs w:val="20"/>
        </w:rPr>
      </w:pPr>
      <w:r w:rsidRPr="00FC1374">
        <w:rPr>
          <w:rFonts w:ascii="Arial" w:eastAsia="Arial" w:hAnsi="Arial" w:cs="Arial"/>
          <w:b/>
          <w:bCs/>
          <w:sz w:val="20"/>
          <w:szCs w:val="20"/>
        </w:rPr>
        <w:t>Background information</w:t>
      </w:r>
    </w:p>
    <w:p w14:paraId="36FE4583" w14:textId="77777777" w:rsidR="00FE3651" w:rsidRPr="00FC1374" w:rsidRDefault="009572E4" w:rsidP="00FC1374">
      <w:pPr>
        <w:spacing w:before="240" w:after="240" w:line="276" w:lineRule="auto"/>
        <w:jc w:val="both"/>
        <w:rPr>
          <w:rFonts w:ascii="Arial" w:eastAsia="Arial" w:hAnsi="Arial" w:cs="Arial"/>
          <w:sz w:val="20"/>
          <w:szCs w:val="20"/>
        </w:rPr>
      </w:pPr>
      <w:r w:rsidRPr="00FC1374">
        <w:rPr>
          <w:rFonts w:ascii="Arial" w:eastAsia="Arial" w:hAnsi="Arial" w:cs="Arial"/>
          <w:sz w:val="20"/>
          <w:szCs w:val="20"/>
        </w:rPr>
        <w:t xml:space="preserve">Expertise France is the French International Technical Cooperation Agency, with the status of public institution under the joint supervision of the Ministry of Europe and Foreign Affairs and the Ministries of Economics, Finance and Industrial and Digital Sovereignty. It is the second largest technical cooperation agency in Europe. Expertise France designs and implements projects that strengthen public policies over the long term in developing and emerging countries. As the French public agency for international technical cooperation, Expertise France operates in more than 100 countries, implementing more than 400 projects. The agency works in close collaboration with French public institutions, as well as with the European Union, to respond to the needs of partner countries that wish to improve public policies that tackle these challenges. In Ukraine the Agency has been regularly present since 2006 through series of technical assistance projects. </w:t>
      </w:r>
    </w:p>
    <w:p w14:paraId="53BD88E8" w14:textId="77777777" w:rsidR="00FE3651" w:rsidRPr="00FC1374" w:rsidRDefault="009572E4" w:rsidP="00FC1374">
      <w:pPr>
        <w:spacing w:line="276" w:lineRule="auto"/>
        <w:jc w:val="both"/>
        <w:rPr>
          <w:rFonts w:ascii="Arial" w:eastAsia="Arial" w:hAnsi="Arial" w:cs="Arial"/>
          <w:sz w:val="20"/>
          <w:szCs w:val="20"/>
        </w:rPr>
      </w:pPr>
      <w:r w:rsidRPr="00FC1374">
        <w:rPr>
          <w:rFonts w:ascii="Arial" w:eastAsia="Arial" w:hAnsi="Arial" w:cs="Arial"/>
          <w:b/>
          <w:bCs/>
          <w:sz w:val="20"/>
          <w:szCs w:val="20"/>
        </w:rPr>
        <w:t>Expertise France in Ukraine</w:t>
      </w:r>
    </w:p>
    <w:p w14:paraId="293A0FB6" w14:textId="77777777" w:rsidR="00FE3651" w:rsidRPr="00FC1374" w:rsidRDefault="009572E4" w:rsidP="00FC1374">
      <w:pPr>
        <w:spacing w:after="240" w:line="276" w:lineRule="auto"/>
        <w:jc w:val="both"/>
        <w:rPr>
          <w:rFonts w:ascii="Arial" w:eastAsia="Arial" w:hAnsi="Arial" w:cs="Arial"/>
          <w:sz w:val="20"/>
          <w:szCs w:val="20"/>
        </w:rPr>
      </w:pPr>
      <w:r w:rsidRPr="00FC1374">
        <w:rPr>
          <w:rFonts w:ascii="Arial" w:eastAsia="Arial" w:hAnsi="Arial" w:cs="Arial"/>
          <w:sz w:val="20"/>
          <w:szCs w:val="20"/>
        </w:rPr>
        <w:t xml:space="preserve">The MEAE has financed in 2023 Expertise France with an envelope of €14.5 million to position French technical cooperation and respond to Ukraine’s short, medium and long-term needs. This facility, entitled mAIDan Ukraine, finances and co-finances technical assistance projects to support Ukrainian authorities in preparing for reconstruction and the European accession process. </w:t>
      </w:r>
    </w:p>
    <w:p w14:paraId="33799462" w14:textId="77777777" w:rsidR="00FE3651" w:rsidRPr="00FC1374" w:rsidRDefault="009572E4" w:rsidP="00FC1374">
      <w:pPr>
        <w:spacing w:after="240" w:line="276" w:lineRule="auto"/>
        <w:jc w:val="both"/>
        <w:rPr>
          <w:rFonts w:ascii="Arial" w:eastAsia="Arial" w:hAnsi="Arial" w:cs="Arial"/>
          <w:sz w:val="20"/>
          <w:szCs w:val="20"/>
        </w:rPr>
      </w:pPr>
      <w:r w:rsidRPr="00FC1374">
        <w:rPr>
          <w:rFonts w:ascii="Arial" w:eastAsia="Arial" w:hAnsi="Arial" w:cs="Arial"/>
          <w:sz w:val="20"/>
          <w:szCs w:val="20"/>
        </w:rPr>
        <w:t>The ongoing other projects in Ukraine include: the EU-funded Project</w:t>
      </w:r>
      <w:r w:rsidRPr="00FC1374">
        <w:rPr>
          <w:rFonts w:ascii="Arial" w:eastAsia="Arial" w:hAnsi="Arial" w:cs="Arial"/>
          <w:b/>
          <w:bCs/>
          <w:sz w:val="20"/>
          <w:szCs w:val="20"/>
        </w:rPr>
        <w:t xml:space="preserve"> Pravo-Justice</w:t>
      </w:r>
      <w:r w:rsidRPr="00FC1374">
        <w:rPr>
          <w:rFonts w:ascii="Arial" w:eastAsia="Arial" w:hAnsi="Arial" w:cs="Arial"/>
          <w:sz w:val="20"/>
          <w:szCs w:val="20"/>
        </w:rPr>
        <w:t xml:space="preserve"> which promotes greater rule of law in Ukraine, in line with European standards and comparative practices; the “</w:t>
      </w:r>
      <w:r w:rsidRPr="00FC1374">
        <w:rPr>
          <w:rFonts w:ascii="Arial" w:eastAsia="Arial" w:hAnsi="Arial" w:cs="Arial"/>
          <w:b/>
          <w:bCs/>
          <w:sz w:val="20"/>
          <w:szCs w:val="20"/>
        </w:rPr>
        <w:t>Stiykist</w:t>
      </w:r>
      <w:r w:rsidRPr="00FC1374">
        <w:rPr>
          <w:rFonts w:ascii="Arial" w:eastAsia="Arial" w:hAnsi="Arial" w:cs="Arial"/>
          <w:sz w:val="20"/>
          <w:szCs w:val="20"/>
        </w:rPr>
        <w:t>” (resilience) project aims to contribute to social transformation and resilience in Ukraine by strengthening the capacities of national, regional and local institutions in the field of vocational training and social services, with a particular focus on the social inclusion of the most vulnerable; the Technical Support of the State Audit Service project which aims to mobilize French and national technical expertise to help bringing Ukrainian legislation into line with the acquis Communautaire, particularly in terms of protecting the EU’s financial interests and supporting the SAS in its role of inspecting and monitoring the use of reconstruction funds.</w:t>
      </w:r>
    </w:p>
    <w:p w14:paraId="5A3E3038" w14:textId="77777777" w:rsidR="00FE3651" w:rsidRPr="00FC1374" w:rsidRDefault="009572E4" w:rsidP="00FC1374">
      <w:pPr>
        <w:spacing w:line="276" w:lineRule="auto"/>
        <w:jc w:val="both"/>
        <w:rPr>
          <w:rFonts w:ascii="Arial" w:eastAsia="Arial" w:hAnsi="Arial" w:cs="Arial"/>
          <w:sz w:val="20"/>
          <w:szCs w:val="20"/>
        </w:rPr>
      </w:pPr>
      <w:r w:rsidRPr="00FC1374">
        <w:rPr>
          <w:rFonts w:ascii="Arial" w:eastAsia="Arial" w:hAnsi="Arial" w:cs="Arial"/>
          <w:b/>
          <w:bCs/>
          <w:sz w:val="20"/>
          <w:szCs w:val="20"/>
        </w:rPr>
        <w:t>Expertise France’s Health Programme</w:t>
      </w:r>
      <w:r w:rsidRPr="00FC1374">
        <w:rPr>
          <w:rFonts w:ascii="Arial" w:eastAsia="Arial" w:hAnsi="Arial" w:cs="Arial"/>
          <w:sz w:val="20"/>
          <w:szCs w:val="20"/>
        </w:rPr>
        <w:t xml:space="preserve"> </w:t>
      </w:r>
    </w:p>
    <w:p w14:paraId="1ECCAC29" w14:textId="77777777" w:rsidR="00FE3651" w:rsidRPr="00FC1374" w:rsidRDefault="009572E4" w:rsidP="00FC1374">
      <w:pPr>
        <w:spacing w:line="276" w:lineRule="auto"/>
        <w:jc w:val="both"/>
        <w:rPr>
          <w:rFonts w:ascii="Arial" w:eastAsia="Arial" w:hAnsi="Arial" w:cs="Arial"/>
          <w:sz w:val="20"/>
          <w:szCs w:val="20"/>
        </w:rPr>
      </w:pPr>
      <w:r w:rsidRPr="00FC1374">
        <w:rPr>
          <w:rFonts w:ascii="Arial" w:eastAsia="Arial" w:hAnsi="Arial" w:cs="Arial"/>
          <w:sz w:val="20"/>
          <w:szCs w:val="20"/>
        </w:rPr>
        <w:t xml:space="preserve">As part of France’s strategy for reconstruction and aid in Ukraine focusing on the health sector The French Ministry of Europe and Foreign Affairs (MEAE)’s Crisis Center (CDCS) has financed €18 million over 36 months to the </w:t>
      </w:r>
      <w:r w:rsidRPr="00FC1374">
        <w:rPr>
          <w:rFonts w:ascii="Arial" w:eastAsia="Arial" w:hAnsi="Arial" w:cs="Arial"/>
          <w:b/>
          <w:bCs/>
          <w:sz w:val="20"/>
          <w:szCs w:val="20"/>
        </w:rPr>
        <w:t>APPUI</w:t>
      </w:r>
      <w:r w:rsidRPr="00FC1374">
        <w:rPr>
          <w:rFonts w:ascii="Arial" w:eastAsia="Arial" w:hAnsi="Arial" w:cs="Arial"/>
          <w:sz w:val="20"/>
          <w:szCs w:val="20"/>
        </w:rPr>
        <w:t xml:space="preserve"> Health Project from 2024 to 2026. The project, implemented in partnership with Ministry of Health of Ukraine and other key stakeholders aims to improve Ukrainian populations’ access to essential healthcare services in times of crisis. The project focuses on enhancing hospital cooperation between France and Ukraine, mobilizing French expertise, financing implementing partners, financing national healthcare authorities’ resources and projects, reconstructing and modernizing healthcare infrastructure and donating medical equipment at the request of Ministry of Health of Ukraine. </w:t>
      </w:r>
    </w:p>
    <w:p w14:paraId="2CF5763D" w14:textId="77777777" w:rsidR="00FE3651" w:rsidRPr="00FC1374" w:rsidRDefault="009572E4" w:rsidP="00FC1374">
      <w:pPr>
        <w:spacing w:after="240" w:line="276" w:lineRule="auto"/>
        <w:jc w:val="both"/>
        <w:rPr>
          <w:rFonts w:ascii="Arial" w:eastAsia="Arial" w:hAnsi="Arial" w:cs="Arial"/>
          <w:sz w:val="20"/>
          <w:szCs w:val="20"/>
        </w:rPr>
      </w:pPr>
      <w:r w:rsidRPr="00FC1374">
        <w:rPr>
          <w:rFonts w:ascii="Arial" w:eastAsia="Arial" w:hAnsi="Arial" w:cs="Arial"/>
          <w:sz w:val="20"/>
          <w:szCs w:val="20"/>
        </w:rPr>
        <w:lastRenderedPageBreak/>
        <w:t xml:space="preserve">The </w:t>
      </w:r>
      <w:r w:rsidRPr="00FC1374">
        <w:rPr>
          <w:rFonts w:ascii="Arial" w:eastAsia="Arial" w:hAnsi="Arial" w:cs="Arial"/>
          <w:b/>
          <w:bCs/>
          <w:sz w:val="20"/>
          <w:szCs w:val="20"/>
        </w:rPr>
        <w:t>REHAB</w:t>
      </w:r>
      <w:r w:rsidRPr="00FC1374">
        <w:rPr>
          <w:rFonts w:ascii="Arial" w:eastAsia="Arial" w:hAnsi="Arial" w:cs="Arial"/>
          <w:sz w:val="20"/>
          <w:szCs w:val="20"/>
        </w:rPr>
        <w:t xml:space="preserve"> project, funded by the French Development Agency (l’AFD) for €5 million over 24 months, from 2025 to 2026 aims overall supporting Ukraine in maintaining and strengthening its healthcare system to address the consequences of the conflict on the physical and mental health of Ukrainians. Activities are designed around enhancing mental health services and infrastructure in the Odesa region; strengthening physical rehabilitation efforts and infrastructure, while also emphasizing broader capacity-building initiatives across Ukraine with national and international partners; and identifying and conducting feasibility studies to prepare for concessional loan opportunities. </w:t>
      </w:r>
    </w:p>
    <w:p w14:paraId="5FC5D7BA" w14:textId="77777777" w:rsidR="00FE3651" w:rsidRPr="00FC1374" w:rsidRDefault="009572E4" w:rsidP="00FC1374">
      <w:pPr>
        <w:numPr>
          <w:ilvl w:val="0"/>
          <w:numId w:val="1"/>
        </w:numPr>
        <w:shd w:val="clear" w:color="auto" w:fill="E6E6E6"/>
        <w:spacing w:line="276" w:lineRule="auto"/>
        <w:ind w:left="180"/>
        <w:rPr>
          <w:rFonts w:ascii="Arial" w:eastAsia="Arial" w:hAnsi="Arial" w:cs="Arial"/>
          <w:b/>
          <w:bCs/>
          <w:sz w:val="20"/>
          <w:szCs w:val="20"/>
        </w:rPr>
      </w:pPr>
      <w:r w:rsidRPr="00FC1374">
        <w:rPr>
          <w:rFonts w:ascii="Arial" w:eastAsia="Arial" w:hAnsi="Arial" w:cs="Arial"/>
          <w:b/>
          <w:bCs/>
          <w:sz w:val="20"/>
          <w:szCs w:val="20"/>
        </w:rPr>
        <w:t>Objectives of the assignment</w:t>
      </w:r>
    </w:p>
    <w:p w14:paraId="43F1E50B" w14:textId="77777777" w:rsidR="00FE3651" w:rsidRPr="00FC1374" w:rsidRDefault="00FE3651" w:rsidP="00FC1374">
      <w:pPr>
        <w:spacing w:line="276" w:lineRule="auto"/>
        <w:jc w:val="both"/>
        <w:rPr>
          <w:rFonts w:ascii="Arial" w:eastAsia="Arial" w:hAnsi="Arial" w:cs="Arial"/>
          <w:sz w:val="20"/>
          <w:szCs w:val="20"/>
        </w:rPr>
      </w:pPr>
    </w:p>
    <w:p w14:paraId="1896357E" w14:textId="7F70124F" w:rsidR="00A2031D" w:rsidRPr="00FC1374" w:rsidRDefault="00A2031D" w:rsidP="00FC1374">
      <w:pPr>
        <w:spacing w:line="276" w:lineRule="auto"/>
        <w:jc w:val="both"/>
        <w:rPr>
          <w:rFonts w:ascii="Arial" w:eastAsia="Arial" w:hAnsi="Arial" w:cs="Arial"/>
          <w:sz w:val="20"/>
          <w:szCs w:val="20"/>
        </w:rPr>
      </w:pPr>
      <w:r w:rsidRPr="00FC1374">
        <w:rPr>
          <w:rFonts w:ascii="Arial" w:eastAsia="Arial" w:hAnsi="Arial" w:cs="Arial"/>
          <w:sz w:val="20"/>
          <w:szCs w:val="20"/>
        </w:rPr>
        <w:t>The mental health facilities are key components of the mental healthcare network in Odesa region, providing essential mental health and psychosocial support services to communities across the region. Located in different areas of Odesa oblast, these facilities play an important role in ensuring access to community-based mental healthcare for a diverse population, including vulnerable groups and people living at a considerable distance from the regional centre.</w:t>
      </w:r>
    </w:p>
    <w:p w14:paraId="558EE60F" w14:textId="77777777" w:rsidR="00A2031D" w:rsidRPr="00FC1374" w:rsidRDefault="00A2031D" w:rsidP="00FC1374">
      <w:pPr>
        <w:spacing w:line="276" w:lineRule="auto"/>
        <w:jc w:val="both"/>
        <w:rPr>
          <w:rFonts w:ascii="Arial" w:eastAsia="Arial" w:hAnsi="Arial" w:cs="Arial"/>
          <w:sz w:val="20"/>
          <w:szCs w:val="20"/>
        </w:rPr>
      </w:pPr>
    </w:p>
    <w:p w14:paraId="661CABA2" w14:textId="5D54A783" w:rsidR="00A2031D" w:rsidRPr="00FC1374" w:rsidRDefault="00A2031D" w:rsidP="00FC1374">
      <w:pPr>
        <w:spacing w:line="276" w:lineRule="auto"/>
        <w:jc w:val="both"/>
        <w:rPr>
          <w:rFonts w:ascii="Arial" w:eastAsia="Arial" w:hAnsi="Arial" w:cs="Arial"/>
          <w:sz w:val="20"/>
          <w:szCs w:val="20"/>
        </w:rPr>
      </w:pPr>
      <w:r w:rsidRPr="00FC1374">
        <w:rPr>
          <w:rFonts w:ascii="Arial" w:eastAsia="Arial" w:hAnsi="Arial" w:cs="Arial"/>
          <w:sz w:val="20"/>
          <w:szCs w:val="20"/>
        </w:rPr>
        <w:t>In the context of the ongoing challenges affecting Ukraine's healthcare system and the increasing demand for mental health and psychosocial support services, strengthening community-based mental healthcare has become a priority. The need for accessible, multidisciplinary mental health services has grown significantly, creating an urgent need to improve the operational capacity of mental health facilities and provide appropriate environments for the delivery of quality care.</w:t>
      </w:r>
    </w:p>
    <w:p w14:paraId="74F14C0D" w14:textId="77777777" w:rsidR="00A2031D" w:rsidRPr="00FC1374" w:rsidRDefault="00A2031D" w:rsidP="00FC1374">
      <w:pPr>
        <w:spacing w:line="276" w:lineRule="auto"/>
        <w:jc w:val="both"/>
        <w:rPr>
          <w:rFonts w:ascii="Arial" w:eastAsia="Arial" w:hAnsi="Arial" w:cs="Arial"/>
          <w:sz w:val="20"/>
          <w:szCs w:val="20"/>
        </w:rPr>
      </w:pPr>
    </w:p>
    <w:p w14:paraId="67FF85A2" w14:textId="63A2AF62" w:rsidR="00A2031D" w:rsidRPr="00FC1374" w:rsidRDefault="00A2031D" w:rsidP="00FC1374">
      <w:pPr>
        <w:spacing w:line="276" w:lineRule="auto"/>
        <w:jc w:val="both"/>
        <w:rPr>
          <w:rFonts w:ascii="Arial" w:eastAsia="Arial" w:hAnsi="Arial" w:cs="Arial"/>
          <w:sz w:val="20"/>
          <w:szCs w:val="20"/>
        </w:rPr>
      </w:pPr>
      <w:r w:rsidRPr="00FC1374">
        <w:rPr>
          <w:rFonts w:ascii="Arial" w:eastAsia="Arial" w:hAnsi="Arial" w:cs="Arial"/>
          <w:sz w:val="20"/>
          <w:szCs w:val="20"/>
        </w:rPr>
        <w:t xml:space="preserve">Within the framework the Health Program of Expertise France in Ukraine, this procurement aims to support the operational set-up of </w:t>
      </w:r>
      <w:r w:rsidR="00D65BAA">
        <w:rPr>
          <w:rFonts w:ascii="Arial" w:eastAsia="Arial" w:hAnsi="Arial" w:cs="Arial"/>
          <w:sz w:val="20"/>
          <w:szCs w:val="20"/>
        </w:rPr>
        <w:t>the</w:t>
      </w:r>
      <w:r w:rsidRPr="00FC1374">
        <w:rPr>
          <w:rFonts w:ascii="Arial" w:eastAsia="Arial" w:hAnsi="Arial" w:cs="Arial"/>
          <w:sz w:val="20"/>
          <w:szCs w:val="20"/>
        </w:rPr>
        <w:t xml:space="preserve"> mental health facilities in Odesa region, in alignment with Ukraine's National Mental Health Strategy. The assignment covers the supply, delivery, unloading, assembly, and installation, where applicable, of new furniture, medical equipment and medical furniture, IT equipment, and household appliances required to equip the facilities in accordance with the approved technical specifications.</w:t>
      </w:r>
    </w:p>
    <w:p w14:paraId="50B67BE1" w14:textId="77777777" w:rsidR="00A2031D" w:rsidRPr="00FC1374" w:rsidRDefault="00A2031D" w:rsidP="00FC1374">
      <w:pPr>
        <w:spacing w:line="276" w:lineRule="auto"/>
        <w:jc w:val="both"/>
        <w:rPr>
          <w:rFonts w:ascii="Arial" w:eastAsia="Arial" w:hAnsi="Arial" w:cs="Arial"/>
          <w:sz w:val="20"/>
          <w:szCs w:val="20"/>
        </w:rPr>
      </w:pPr>
    </w:p>
    <w:p w14:paraId="031887EC" w14:textId="13AB460D" w:rsidR="00A2031D" w:rsidRPr="00FC1374" w:rsidRDefault="00A2031D" w:rsidP="00FC1374">
      <w:pPr>
        <w:spacing w:line="276" w:lineRule="auto"/>
        <w:jc w:val="both"/>
        <w:rPr>
          <w:rFonts w:ascii="Arial" w:eastAsia="Arial" w:hAnsi="Arial" w:cs="Arial"/>
          <w:sz w:val="20"/>
          <w:szCs w:val="20"/>
          <w:lang w:val="uk-UA"/>
        </w:rPr>
      </w:pPr>
      <w:r w:rsidRPr="00FC1374">
        <w:rPr>
          <w:rFonts w:ascii="Arial" w:eastAsia="Arial" w:hAnsi="Arial" w:cs="Arial"/>
          <w:sz w:val="20"/>
          <w:szCs w:val="20"/>
        </w:rPr>
        <w:t>The procured goods will equip consultation rooms, group therapy and sensory rooms, medical rooms, waiting and administrative areas, and staff rooms, enabling the facilities to provide comprehensive community-based mental health and psychosocial support services. This investment will significantly strengthen the operational capacity of the centres, improve the quality and accessibility of mental health services, and contribute to expanding community-based care for the population of Odesa region in line with national mental health reform priorities.</w:t>
      </w:r>
    </w:p>
    <w:p w14:paraId="0EA619BC" w14:textId="77777777" w:rsidR="005B4343" w:rsidRPr="00FC1374" w:rsidRDefault="005B4343" w:rsidP="00FC1374">
      <w:pPr>
        <w:spacing w:line="276" w:lineRule="auto"/>
        <w:jc w:val="both"/>
        <w:rPr>
          <w:rFonts w:ascii="Arial" w:eastAsia="Arial" w:hAnsi="Arial" w:cs="Arial"/>
          <w:sz w:val="20"/>
          <w:szCs w:val="20"/>
        </w:rPr>
      </w:pPr>
    </w:p>
    <w:p w14:paraId="18B15FD7" w14:textId="77777777" w:rsidR="00FE3651" w:rsidRPr="00FC1374" w:rsidRDefault="009572E4" w:rsidP="00FC1374">
      <w:pPr>
        <w:numPr>
          <w:ilvl w:val="0"/>
          <w:numId w:val="1"/>
        </w:numPr>
        <w:shd w:val="clear" w:color="auto" w:fill="E6E6E6"/>
        <w:spacing w:line="276" w:lineRule="auto"/>
        <w:ind w:left="180"/>
        <w:rPr>
          <w:rFonts w:ascii="Arial" w:eastAsia="Arial" w:hAnsi="Arial" w:cs="Arial"/>
          <w:b/>
          <w:bCs/>
          <w:sz w:val="20"/>
          <w:szCs w:val="20"/>
        </w:rPr>
      </w:pPr>
      <w:r w:rsidRPr="00FC1374">
        <w:rPr>
          <w:rFonts w:ascii="Arial" w:eastAsia="Arial" w:hAnsi="Arial" w:cs="Arial"/>
          <w:b/>
          <w:bCs/>
          <w:sz w:val="20"/>
          <w:szCs w:val="20"/>
        </w:rPr>
        <w:t>Description of the assignment</w:t>
      </w:r>
    </w:p>
    <w:p w14:paraId="1018B6B4" w14:textId="15753FA3" w:rsidR="00BC7662" w:rsidRPr="00FC1374" w:rsidRDefault="00BC7662" w:rsidP="00FC1374">
      <w:pPr>
        <w:spacing w:before="240" w:after="160" w:line="276" w:lineRule="auto"/>
        <w:jc w:val="both"/>
        <w:rPr>
          <w:rFonts w:ascii="Arial" w:hAnsi="Arial" w:cs="Arial"/>
          <w:sz w:val="20"/>
          <w:szCs w:val="20"/>
        </w:rPr>
      </w:pPr>
      <w:r w:rsidRPr="00FC1374">
        <w:rPr>
          <w:rFonts w:ascii="Arial" w:eastAsia="Calibri" w:hAnsi="Arial" w:cs="Arial"/>
          <w:sz w:val="20"/>
          <w:szCs w:val="20"/>
        </w:rPr>
        <w:t xml:space="preserve">The procurement is divided into </w:t>
      </w:r>
      <w:r w:rsidR="00A8711E">
        <w:rPr>
          <w:rFonts w:ascii="Arial" w:eastAsia="Calibri" w:hAnsi="Arial" w:cs="Arial"/>
          <w:sz w:val="20"/>
          <w:szCs w:val="20"/>
        </w:rPr>
        <w:t>five</w:t>
      </w:r>
      <w:r w:rsidRPr="00FC1374">
        <w:rPr>
          <w:rFonts w:ascii="Arial" w:eastAsia="Calibri" w:hAnsi="Arial" w:cs="Arial"/>
          <w:sz w:val="20"/>
          <w:szCs w:val="20"/>
        </w:rPr>
        <w:t xml:space="preserve"> (</w:t>
      </w:r>
      <w:r w:rsidR="00A8711E">
        <w:rPr>
          <w:rFonts w:ascii="Arial" w:eastAsia="Calibri" w:hAnsi="Arial" w:cs="Arial"/>
          <w:sz w:val="20"/>
          <w:szCs w:val="20"/>
        </w:rPr>
        <w:t>5</w:t>
      </w:r>
      <w:r w:rsidRPr="00FC1374">
        <w:rPr>
          <w:rFonts w:ascii="Arial" w:eastAsia="Calibri" w:hAnsi="Arial" w:cs="Arial"/>
          <w:sz w:val="20"/>
          <w:szCs w:val="20"/>
        </w:rPr>
        <w:t xml:space="preserve">) </w:t>
      </w:r>
      <w:r w:rsidRPr="00FC1374">
        <w:rPr>
          <w:rFonts w:ascii="Arial" w:hAnsi="Arial" w:cs="Arial"/>
          <w:sz w:val="20"/>
          <w:szCs w:val="20"/>
        </w:rPr>
        <w:t>LOTs</w:t>
      </w:r>
      <w:r w:rsidRPr="00FC1374">
        <w:rPr>
          <w:rFonts w:ascii="Arial" w:eastAsia="Calibri" w:hAnsi="Arial" w:cs="Arial"/>
          <w:sz w:val="20"/>
          <w:szCs w:val="20"/>
        </w:rPr>
        <w:t xml:space="preserve">, grouped by product category. Bidders may submit an offer for one, several, or all </w:t>
      </w:r>
      <w:r w:rsidR="003E2241">
        <w:rPr>
          <w:rFonts w:ascii="Arial" w:eastAsia="Calibri" w:hAnsi="Arial" w:cs="Arial"/>
          <w:sz w:val="20"/>
          <w:szCs w:val="20"/>
        </w:rPr>
        <w:t>LOTs</w:t>
      </w:r>
      <w:r w:rsidRPr="00FC1374">
        <w:rPr>
          <w:rFonts w:ascii="Arial" w:eastAsia="Calibri" w:hAnsi="Arial" w:cs="Arial"/>
          <w:sz w:val="20"/>
          <w:szCs w:val="20"/>
        </w:rPr>
        <w:t xml:space="preserve">. Each </w:t>
      </w:r>
      <w:r w:rsidRPr="00FC1374">
        <w:rPr>
          <w:rFonts w:ascii="Arial" w:hAnsi="Arial" w:cs="Arial"/>
          <w:sz w:val="20"/>
          <w:szCs w:val="20"/>
        </w:rPr>
        <w:t>LOT</w:t>
      </w:r>
      <w:r w:rsidRPr="00FC1374">
        <w:rPr>
          <w:rFonts w:ascii="Arial" w:eastAsia="Calibri" w:hAnsi="Arial" w:cs="Arial"/>
          <w:sz w:val="20"/>
          <w:szCs w:val="20"/>
        </w:rPr>
        <w:t xml:space="preserve"> will be evaluated and awarded separately. Partial offers within a </w:t>
      </w:r>
      <w:r w:rsidRPr="00FC1374">
        <w:rPr>
          <w:rFonts w:ascii="Arial" w:hAnsi="Arial" w:cs="Arial"/>
          <w:sz w:val="20"/>
          <w:szCs w:val="20"/>
        </w:rPr>
        <w:t xml:space="preserve">LOT </w:t>
      </w:r>
      <w:r w:rsidRPr="00FC1374">
        <w:rPr>
          <w:rFonts w:ascii="Arial" w:eastAsia="Calibri" w:hAnsi="Arial" w:cs="Arial"/>
          <w:sz w:val="20"/>
          <w:szCs w:val="20"/>
        </w:rPr>
        <w:t xml:space="preserve">will not be accepted: an offer for a given </w:t>
      </w:r>
      <w:r w:rsidR="003E2241">
        <w:rPr>
          <w:rFonts w:ascii="Arial" w:eastAsia="Calibri" w:hAnsi="Arial" w:cs="Arial"/>
          <w:sz w:val="20"/>
          <w:szCs w:val="20"/>
        </w:rPr>
        <w:t>LOT</w:t>
      </w:r>
      <w:r w:rsidRPr="00FC1374">
        <w:rPr>
          <w:rFonts w:ascii="Arial" w:eastAsia="Calibri" w:hAnsi="Arial" w:cs="Arial"/>
          <w:sz w:val="20"/>
          <w:szCs w:val="20"/>
        </w:rPr>
        <w:t xml:space="preserve"> must cover all items and quantities of that </w:t>
      </w:r>
      <w:r w:rsidRPr="00FC1374">
        <w:rPr>
          <w:rFonts w:ascii="Arial" w:hAnsi="Arial" w:cs="Arial"/>
          <w:sz w:val="20"/>
          <w:szCs w:val="20"/>
        </w:rPr>
        <w:t>LOT</w:t>
      </w:r>
      <w:r w:rsidRPr="00FC1374">
        <w:rPr>
          <w:rFonts w:ascii="Arial" w:eastAsia="Calibri" w:hAnsi="Arial" w:cs="Arial"/>
          <w:sz w:val="20"/>
          <w:szCs w:val="20"/>
        </w:rPr>
        <w:t xml:space="preserve">, for all </w:t>
      </w:r>
      <w:r w:rsidR="00D65BAA">
        <w:rPr>
          <w:rFonts w:ascii="Arial" w:eastAsia="Calibri" w:hAnsi="Arial" w:cs="Arial"/>
          <w:sz w:val="20"/>
          <w:szCs w:val="20"/>
        </w:rPr>
        <w:t xml:space="preserve">four </w:t>
      </w:r>
      <w:r w:rsidRPr="00FC1374">
        <w:rPr>
          <w:rFonts w:ascii="Arial" w:eastAsia="Calibri" w:hAnsi="Arial" w:cs="Arial"/>
          <w:sz w:val="20"/>
          <w:szCs w:val="20"/>
        </w:rPr>
        <w:t>delivery</w:t>
      </w:r>
      <w:r w:rsidRPr="00FC1374">
        <w:rPr>
          <w:rFonts w:ascii="Arial" w:hAnsi="Arial" w:cs="Arial"/>
          <w:sz w:val="20"/>
          <w:szCs w:val="20"/>
        </w:rPr>
        <w:t>/medical facility</w:t>
      </w:r>
      <w:r w:rsidRPr="00FC1374">
        <w:rPr>
          <w:rFonts w:ascii="Arial" w:eastAsia="Calibri" w:hAnsi="Arial" w:cs="Arial"/>
          <w:sz w:val="20"/>
          <w:szCs w:val="20"/>
        </w:rPr>
        <w:t xml:space="preserve"> locations.</w:t>
      </w:r>
    </w:p>
    <w:tbl>
      <w:tblPr>
        <w:tblStyle w:val="TableGrid"/>
        <w:tblW w:w="9067" w:type="dxa"/>
        <w:tblLook w:val="04A0" w:firstRow="1" w:lastRow="0" w:firstColumn="1" w:lastColumn="0" w:noHBand="0" w:noVBand="1"/>
      </w:tblPr>
      <w:tblGrid>
        <w:gridCol w:w="988"/>
        <w:gridCol w:w="2500"/>
        <w:gridCol w:w="5579"/>
      </w:tblGrid>
      <w:tr w:rsidR="000C1B1F" w:rsidRPr="00526092" w14:paraId="5100375C" w14:textId="77777777" w:rsidTr="000C1B1F">
        <w:tc>
          <w:tcPr>
            <w:tcW w:w="988" w:type="dxa"/>
            <w:shd w:val="clear" w:color="auto" w:fill="D9D9D9" w:themeFill="background1" w:themeFillShade="D9"/>
          </w:tcPr>
          <w:p w14:paraId="6079E8D3" w14:textId="77777777" w:rsidR="000C1B1F" w:rsidRPr="00A8711E" w:rsidRDefault="000C1B1F" w:rsidP="009D0FF8">
            <w:pPr>
              <w:spacing w:line="276" w:lineRule="auto"/>
              <w:rPr>
                <w:rFonts w:ascii="Arial" w:hAnsi="Arial" w:cs="Arial"/>
                <w:sz w:val="20"/>
                <w:szCs w:val="20"/>
              </w:rPr>
            </w:pPr>
            <w:r w:rsidRPr="00A8711E">
              <w:rPr>
                <w:rFonts w:ascii="Arial" w:hAnsi="Arial" w:cs="Arial"/>
                <w:sz w:val="20"/>
                <w:szCs w:val="20"/>
              </w:rPr>
              <w:t>LOT</w:t>
            </w:r>
          </w:p>
        </w:tc>
        <w:tc>
          <w:tcPr>
            <w:tcW w:w="2500" w:type="dxa"/>
            <w:shd w:val="clear" w:color="auto" w:fill="D9D9D9" w:themeFill="background1" w:themeFillShade="D9"/>
          </w:tcPr>
          <w:p w14:paraId="3FE5D014" w14:textId="2972BFBE" w:rsidR="000C1B1F" w:rsidRPr="00A8711E" w:rsidRDefault="000C1B1F" w:rsidP="009D0FF8">
            <w:pPr>
              <w:spacing w:line="276" w:lineRule="auto"/>
              <w:rPr>
                <w:rFonts w:ascii="Arial" w:hAnsi="Arial" w:cs="Arial"/>
                <w:sz w:val="20"/>
                <w:szCs w:val="20"/>
              </w:rPr>
            </w:pPr>
            <w:r w:rsidRPr="00A8711E">
              <w:rPr>
                <w:rFonts w:ascii="Arial" w:hAnsi="Arial" w:cs="Arial"/>
                <w:sz w:val="20"/>
                <w:szCs w:val="20"/>
              </w:rPr>
              <w:t>Title</w:t>
            </w:r>
          </w:p>
        </w:tc>
        <w:tc>
          <w:tcPr>
            <w:tcW w:w="5579" w:type="dxa"/>
            <w:shd w:val="clear" w:color="auto" w:fill="D9D9D9" w:themeFill="background1" w:themeFillShade="D9"/>
          </w:tcPr>
          <w:p w14:paraId="6E6C6F8C" w14:textId="77777777" w:rsidR="000C1B1F" w:rsidRPr="00A8711E" w:rsidRDefault="000C1B1F" w:rsidP="009D0FF8">
            <w:pPr>
              <w:spacing w:line="276" w:lineRule="auto"/>
              <w:rPr>
                <w:rFonts w:ascii="Arial" w:hAnsi="Arial" w:cs="Arial"/>
                <w:sz w:val="20"/>
                <w:szCs w:val="20"/>
              </w:rPr>
            </w:pPr>
            <w:r w:rsidRPr="00A8711E">
              <w:rPr>
                <w:rFonts w:ascii="Arial" w:hAnsi="Arial" w:cs="Arial"/>
                <w:sz w:val="20"/>
                <w:szCs w:val="20"/>
              </w:rPr>
              <w:t>Indicative content (per Annex 2)</w:t>
            </w:r>
          </w:p>
        </w:tc>
      </w:tr>
      <w:tr w:rsidR="000C1B1F" w:rsidRPr="00526092" w14:paraId="529D90F4" w14:textId="77777777" w:rsidTr="000C1B1F">
        <w:tc>
          <w:tcPr>
            <w:tcW w:w="988" w:type="dxa"/>
          </w:tcPr>
          <w:p w14:paraId="105894AC" w14:textId="77777777" w:rsidR="000C1B1F" w:rsidRPr="00A8711E" w:rsidRDefault="000C1B1F" w:rsidP="009D0FF8">
            <w:pPr>
              <w:spacing w:line="276" w:lineRule="auto"/>
              <w:rPr>
                <w:rFonts w:ascii="Arial" w:hAnsi="Arial" w:cs="Arial"/>
                <w:b/>
                <w:bCs/>
                <w:sz w:val="20"/>
                <w:szCs w:val="20"/>
              </w:rPr>
            </w:pPr>
            <w:r w:rsidRPr="00A8711E">
              <w:rPr>
                <w:rFonts w:ascii="Arial" w:hAnsi="Arial" w:cs="Arial"/>
                <w:b/>
                <w:bCs/>
                <w:sz w:val="20"/>
                <w:szCs w:val="20"/>
              </w:rPr>
              <w:t>LOT 1</w:t>
            </w:r>
          </w:p>
        </w:tc>
        <w:tc>
          <w:tcPr>
            <w:tcW w:w="2500" w:type="dxa"/>
          </w:tcPr>
          <w:p w14:paraId="314C5291" w14:textId="5D697D1D" w:rsidR="000C1B1F" w:rsidRPr="00526092" w:rsidRDefault="000C1B1F" w:rsidP="009D0FF8">
            <w:pPr>
              <w:spacing w:line="276" w:lineRule="auto"/>
              <w:rPr>
                <w:rFonts w:ascii="Arial" w:hAnsi="Arial" w:cs="Arial"/>
                <w:sz w:val="20"/>
                <w:szCs w:val="20"/>
              </w:rPr>
            </w:pPr>
            <w:r w:rsidRPr="00526092">
              <w:rPr>
                <w:rFonts w:ascii="Arial" w:hAnsi="Arial" w:cs="Arial"/>
                <w:sz w:val="20"/>
                <w:szCs w:val="20"/>
              </w:rPr>
              <w:t>Furniture and Furnishings</w:t>
            </w:r>
          </w:p>
        </w:tc>
        <w:tc>
          <w:tcPr>
            <w:tcW w:w="5579" w:type="dxa"/>
          </w:tcPr>
          <w:p w14:paraId="58085479" w14:textId="77777777" w:rsidR="000C1B1F" w:rsidRPr="00526092" w:rsidRDefault="000C1B1F" w:rsidP="009D0FF8">
            <w:pPr>
              <w:spacing w:line="276" w:lineRule="auto"/>
              <w:rPr>
                <w:rFonts w:ascii="Arial" w:hAnsi="Arial" w:cs="Arial"/>
                <w:sz w:val="20"/>
                <w:szCs w:val="20"/>
              </w:rPr>
            </w:pPr>
            <w:r w:rsidRPr="00526092">
              <w:rPr>
                <w:rFonts w:ascii="Arial" w:hAnsi="Arial" w:cs="Arial"/>
                <w:sz w:val="20"/>
                <w:szCs w:val="20"/>
              </w:rPr>
              <w:t>Cabinet furniture (desks, chairs, cabinets, wardrobes, shelving, tables, reception, kitchen and utility units); upholstered furniture (sofas, armchairs, beanbag chairs, poufs, waiting-area seating); bedroom furniture (beds, bedside cabinets); children’s furniture; other furnishings (coat racks, wardrobe modules, flipcharts, coffee tables)</w:t>
            </w:r>
          </w:p>
        </w:tc>
      </w:tr>
      <w:tr w:rsidR="000C1B1F" w:rsidRPr="00526092" w14:paraId="5EB576BF" w14:textId="77777777" w:rsidTr="000C1B1F">
        <w:tc>
          <w:tcPr>
            <w:tcW w:w="988" w:type="dxa"/>
          </w:tcPr>
          <w:p w14:paraId="01CEC92B" w14:textId="77777777" w:rsidR="000C1B1F" w:rsidRPr="00A8711E" w:rsidRDefault="000C1B1F" w:rsidP="009D0FF8">
            <w:pPr>
              <w:spacing w:line="276" w:lineRule="auto"/>
              <w:rPr>
                <w:rFonts w:ascii="Arial" w:hAnsi="Arial" w:cs="Arial"/>
                <w:b/>
                <w:bCs/>
                <w:sz w:val="20"/>
                <w:szCs w:val="20"/>
              </w:rPr>
            </w:pPr>
            <w:r w:rsidRPr="00A8711E">
              <w:rPr>
                <w:rFonts w:ascii="Arial" w:hAnsi="Arial" w:cs="Arial"/>
                <w:b/>
                <w:bCs/>
                <w:sz w:val="20"/>
                <w:szCs w:val="20"/>
              </w:rPr>
              <w:lastRenderedPageBreak/>
              <w:t>LOT 2</w:t>
            </w:r>
          </w:p>
        </w:tc>
        <w:tc>
          <w:tcPr>
            <w:tcW w:w="2500" w:type="dxa"/>
          </w:tcPr>
          <w:p w14:paraId="75083901" w14:textId="7A60FDDA" w:rsidR="000C1B1F" w:rsidRPr="00526092" w:rsidRDefault="000C1B1F" w:rsidP="009D0FF8">
            <w:pPr>
              <w:spacing w:line="276" w:lineRule="auto"/>
              <w:rPr>
                <w:rFonts w:ascii="Arial" w:hAnsi="Arial" w:cs="Arial"/>
                <w:sz w:val="20"/>
                <w:szCs w:val="20"/>
              </w:rPr>
            </w:pPr>
            <w:r w:rsidRPr="00526092">
              <w:rPr>
                <w:rFonts w:ascii="Arial" w:hAnsi="Arial" w:cs="Arial"/>
                <w:sz w:val="20"/>
                <w:szCs w:val="20"/>
              </w:rPr>
              <w:t>Medical Furniture and Clinical Equipment</w:t>
            </w:r>
          </w:p>
        </w:tc>
        <w:tc>
          <w:tcPr>
            <w:tcW w:w="5579" w:type="dxa"/>
          </w:tcPr>
          <w:p w14:paraId="577FD905" w14:textId="77777777" w:rsidR="000C1B1F" w:rsidRPr="00526092" w:rsidRDefault="000C1B1F" w:rsidP="009D0FF8">
            <w:pPr>
              <w:spacing w:line="276" w:lineRule="auto"/>
              <w:rPr>
                <w:rFonts w:ascii="Arial" w:hAnsi="Arial" w:cs="Arial"/>
                <w:sz w:val="20"/>
                <w:szCs w:val="20"/>
              </w:rPr>
            </w:pPr>
            <w:r w:rsidRPr="00526092">
              <w:rPr>
                <w:rFonts w:ascii="Arial" w:hAnsi="Arial" w:cs="Arial"/>
                <w:sz w:val="20"/>
                <w:szCs w:val="20"/>
              </w:rPr>
              <w:t>Functional medical electrical beds, examination couches, treatment (manipulation) tables, medical cabinets (including cabinets with safe), medical trolleys, clinical stools, privacy screens, bactericidal air recirculators and other non-IT clinical equipment</w:t>
            </w:r>
          </w:p>
        </w:tc>
      </w:tr>
      <w:tr w:rsidR="000C1B1F" w:rsidRPr="00526092" w14:paraId="26D6F995" w14:textId="77777777" w:rsidTr="000C1B1F">
        <w:tc>
          <w:tcPr>
            <w:tcW w:w="988" w:type="dxa"/>
          </w:tcPr>
          <w:p w14:paraId="729966BC" w14:textId="77777777" w:rsidR="000C1B1F" w:rsidRPr="00A8711E" w:rsidRDefault="000C1B1F" w:rsidP="009D0FF8">
            <w:pPr>
              <w:spacing w:line="276" w:lineRule="auto"/>
              <w:rPr>
                <w:rFonts w:ascii="Arial" w:hAnsi="Arial" w:cs="Arial"/>
                <w:b/>
                <w:bCs/>
                <w:sz w:val="20"/>
                <w:szCs w:val="20"/>
              </w:rPr>
            </w:pPr>
            <w:r w:rsidRPr="00A8711E">
              <w:rPr>
                <w:rFonts w:ascii="Arial" w:hAnsi="Arial" w:cs="Arial"/>
                <w:b/>
                <w:bCs/>
                <w:sz w:val="20"/>
                <w:szCs w:val="20"/>
              </w:rPr>
              <w:t>LOT 3</w:t>
            </w:r>
          </w:p>
        </w:tc>
        <w:tc>
          <w:tcPr>
            <w:tcW w:w="2500" w:type="dxa"/>
          </w:tcPr>
          <w:p w14:paraId="020722FA" w14:textId="37860D79" w:rsidR="000C1B1F" w:rsidRPr="00526092" w:rsidRDefault="000C1B1F" w:rsidP="009D0FF8">
            <w:pPr>
              <w:spacing w:line="276" w:lineRule="auto"/>
              <w:rPr>
                <w:rFonts w:ascii="Arial" w:hAnsi="Arial" w:cs="Arial"/>
                <w:sz w:val="20"/>
                <w:szCs w:val="20"/>
              </w:rPr>
            </w:pPr>
            <w:r w:rsidRPr="00526092">
              <w:rPr>
                <w:rFonts w:ascii="Arial" w:hAnsi="Arial" w:cs="Arial"/>
                <w:sz w:val="20"/>
                <w:szCs w:val="20"/>
              </w:rPr>
              <w:t>IT and Office Equipment</w:t>
            </w:r>
          </w:p>
        </w:tc>
        <w:tc>
          <w:tcPr>
            <w:tcW w:w="5579" w:type="dxa"/>
          </w:tcPr>
          <w:p w14:paraId="66D57ADA" w14:textId="77777777" w:rsidR="000C1B1F" w:rsidRPr="00526092" w:rsidRDefault="000C1B1F" w:rsidP="009D0FF8">
            <w:pPr>
              <w:spacing w:line="276" w:lineRule="auto"/>
              <w:rPr>
                <w:rFonts w:ascii="Arial" w:hAnsi="Arial" w:cs="Arial"/>
                <w:sz w:val="20"/>
                <w:szCs w:val="20"/>
              </w:rPr>
            </w:pPr>
            <w:r w:rsidRPr="00526092">
              <w:rPr>
                <w:rFonts w:ascii="Arial" w:hAnsi="Arial" w:cs="Arial"/>
                <w:sz w:val="20"/>
                <w:szCs w:val="20"/>
              </w:rPr>
              <w:t>Laptops with licensed software, multifunctional printers (print/scan/copy), uninterruptible power supplies (UPS), Wi-Fi routers, TVs / information monitors with wall mounts, portable power stations and other office ICT equipment.</w:t>
            </w:r>
          </w:p>
        </w:tc>
      </w:tr>
      <w:tr w:rsidR="000C1B1F" w:rsidRPr="00526092" w14:paraId="68067F66" w14:textId="77777777" w:rsidTr="000C1B1F">
        <w:tc>
          <w:tcPr>
            <w:tcW w:w="988" w:type="dxa"/>
          </w:tcPr>
          <w:p w14:paraId="20318154" w14:textId="77777777" w:rsidR="000C1B1F" w:rsidRPr="00A8711E" w:rsidRDefault="000C1B1F" w:rsidP="009D0FF8">
            <w:pPr>
              <w:spacing w:line="276" w:lineRule="auto"/>
              <w:rPr>
                <w:rFonts w:ascii="Arial" w:hAnsi="Arial" w:cs="Arial"/>
                <w:b/>
                <w:bCs/>
                <w:sz w:val="20"/>
                <w:szCs w:val="20"/>
              </w:rPr>
            </w:pPr>
            <w:r w:rsidRPr="00A8711E">
              <w:rPr>
                <w:rFonts w:ascii="Arial" w:hAnsi="Arial" w:cs="Arial"/>
                <w:b/>
                <w:bCs/>
                <w:sz w:val="20"/>
                <w:szCs w:val="20"/>
              </w:rPr>
              <w:t>LOT 4</w:t>
            </w:r>
          </w:p>
        </w:tc>
        <w:tc>
          <w:tcPr>
            <w:tcW w:w="2500" w:type="dxa"/>
          </w:tcPr>
          <w:p w14:paraId="263B2FD6" w14:textId="50401686" w:rsidR="000C1B1F" w:rsidRPr="00526092" w:rsidRDefault="000C1B1F" w:rsidP="009D0FF8">
            <w:pPr>
              <w:spacing w:line="276" w:lineRule="auto"/>
              <w:rPr>
                <w:rFonts w:ascii="Arial" w:hAnsi="Arial" w:cs="Arial"/>
                <w:sz w:val="20"/>
                <w:szCs w:val="20"/>
              </w:rPr>
            </w:pPr>
            <w:r w:rsidRPr="00526092">
              <w:rPr>
                <w:rFonts w:ascii="Arial" w:hAnsi="Arial" w:cs="Arial"/>
                <w:sz w:val="20"/>
                <w:szCs w:val="20"/>
              </w:rPr>
              <w:t>Household and Kitchen Equipment</w:t>
            </w:r>
          </w:p>
        </w:tc>
        <w:tc>
          <w:tcPr>
            <w:tcW w:w="5579" w:type="dxa"/>
          </w:tcPr>
          <w:p w14:paraId="47A6E0AF" w14:textId="77777777" w:rsidR="000C1B1F" w:rsidRPr="00526092" w:rsidRDefault="000C1B1F" w:rsidP="009D0FF8">
            <w:pPr>
              <w:spacing w:line="276" w:lineRule="auto"/>
              <w:rPr>
                <w:rFonts w:ascii="Arial" w:hAnsi="Arial" w:cs="Arial"/>
                <w:sz w:val="20"/>
                <w:szCs w:val="20"/>
              </w:rPr>
            </w:pPr>
            <w:r w:rsidRPr="00526092">
              <w:rPr>
                <w:rFonts w:ascii="Arial" w:hAnsi="Arial" w:cs="Arial"/>
                <w:sz w:val="20"/>
                <w:szCs w:val="20"/>
              </w:rPr>
              <w:t>Refrigerators, microwave ovens, electric kettles, water coolers, vacuum cleaners, coffee machines (where applicable), and other household and kitchen appliances.</w:t>
            </w:r>
          </w:p>
        </w:tc>
      </w:tr>
      <w:tr w:rsidR="000C1B1F" w:rsidRPr="00526092" w14:paraId="5CCEC946" w14:textId="77777777" w:rsidTr="000C1B1F">
        <w:tc>
          <w:tcPr>
            <w:tcW w:w="988" w:type="dxa"/>
          </w:tcPr>
          <w:p w14:paraId="5C52667C" w14:textId="77777777" w:rsidR="000C1B1F" w:rsidRPr="00A8711E" w:rsidRDefault="000C1B1F" w:rsidP="009D0FF8">
            <w:pPr>
              <w:spacing w:line="276" w:lineRule="auto"/>
              <w:rPr>
                <w:rFonts w:ascii="Arial" w:hAnsi="Arial" w:cs="Arial"/>
                <w:b/>
                <w:bCs/>
                <w:sz w:val="20"/>
                <w:szCs w:val="20"/>
              </w:rPr>
            </w:pPr>
            <w:r w:rsidRPr="00A8711E">
              <w:rPr>
                <w:rFonts w:ascii="Arial" w:hAnsi="Arial" w:cs="Arial"/>
                <w:b/>
                <w:bCs/>
                <w:sz w:val="20"/>
                <w:szCs w:val="20"/>
              </w:rPr>
              <w:t>LOT 5</w:t>
            </w:r>
          </w:p>
        </w:tc>
        <w:tc>
          <w:tcPr>
            <w:tcW w:w="2500" w:type="dxa"/>
          </w:tcPr>
          <w:p w14:paraId="60329B9B" w14:textId="4A997E36" w:rsidR="000C1B1F" w:rsidRPr="00526092" w:rsidRDefault="00615FEB" w:rsidP="009D0FF8">
            <w:pPr>
              <w:spacing w:line="276" w:lineRule="auto"/>
              <w:rPr>
                <w:rFonts w:ascii="Arial" w:hAnsi="Arial" w:cs="Arial"/>
                <w:sz w:val="20"/>
                <w:szCs w:val="20"/>
              </w:rPr>
            </w:pPr>
            <w:r w:rsidRPr="00615FEB">
              <w:rPr>
                <w:rFonts w:ascii="Arial" w:hAnsi="Arial" w:cs="Arial"/>
                <w:sz w:val="20"/>
                <w:szCs w:val="20"/>
              </w:rPr>
              <w:t>Learning Space</w:t>
            </w:r>
            <w:r>
              <w:rPr>
                <w:rFonts w:ascii="Arial" w:hAnsi="Arial" w:cs="Arial"/>
                <w:sz w:val="20"/>
                <w:szCs w:val="20"/>
              </w:rPr>
              <w:t xml:space="preserve"> </w:t>
            </w:r>
            <w:r w:rsidRPr="00615FEB">
              <w:rPr>
                <w:rFonts w:ascii="Arial" w:hAnsi="Arial" w:cs="Arial"/>
                <w:sz w:val="20"/>
                <w:szCs w:val="20"/>
              </w:rPr>
              <w:t>Equipment</w:t>
            </w:r>
          </w:p>
        </w:tc>
        <w:tc>
          <w:tcPr>
            <w:tcW w:w="5579" w:type="dxa"/>
          </w:tcPr>
          <w:p w14:paraId="10886D1E" w14:textId="34F90604" w:rsidR="000C1B1F" w:rsidRPr="00526092" w:rsidRDefault="00615FEB" w:rsidP="009D0FF8">
            <w:pPr>
              <w:spacing w:line="276" w:lineRule="auto"/>
              <w:rPr>
                <w:rFonts w:ascii="Arial" w:hAnsi="Arial" w:cs="Arial"/>
                <w:sz w:val="20"/>
                <w:szCs w:val="20"/>
              </w:rPr>
            </w:pPr>
            <w:r>
              <w:rPr>
                <w:rFonts w:ascii="Arial" w:hAnsi="Arial" w:cs="Arial"/>
                <w:sz w:val="20"/>
                <w:szCs w:val="20"/>
              </w:rPr>
              <w:t>Space e</w:t>
            </w:r>
            <w:r w:rsidR="000C1B1F" w:rsidRPr="00526092">
              <w:rPr>
                <w:rFonts w:ascii="Arial" w:hAnsi="Arial" w:cs="Arial"/>
                <w:sz w:val="20"/>
                <w:szCs w:val="20"/>
              </w:rPr>
              <w:t>quipment, therapy furniture, soft play elements, beanbag chairs, rehabilitation and occupational therapy equipment, educational and developmental materials, and other specialized equipment supporting mental health and psychosocial services.</w:t>
            </w:r>
          </w:p>
        </w:tc>
      </w:tr>
    </w:tbl>
    <w:p w14:paraId="5B568761" w14:textId="77777777" w:rsidR="00BC7662" w:rsidRPr="00FC1374" w:rsidRDefault="00BC7662" w:rsidP="00FC1374">
      <w:pPr>
        <w:spacing w:after="160" w:line="276" w:lineRule="auto"/>
        <w:jc w:val="both"/>
        <w:rPr>
          <w:rFonts w:ascii="Arial" w:hAnsi="Arial" w:cs="Arial"/>
          <w:sz w:val="20"/>
          <w:szCs w:val="20"/>
        </w:rPr>
      </w:pPr>
    </w:p>
    <w:p w14:paraId="3EE17BBF" w14:textId="20463193" w:rsidR="00BC7662" w:rsidRPr="00FC1374" w:rsidRDefault="00BC7662" w:rsidP="00FC1374">
      <w:pPr>
        <w:spacing w:after="160" w:line="276" w:lineRule="auto"/>
        <w:jc w:val="both"/>
        <w:rPr>
          <w:rFonts w:ascii="Arial" w:hAnsi="Arial" w:cs="Arial"/>
          <w:sz w:val="20"/>
          <w:szCs w:val="20"/>
        </w:rPr>
      </w:pPr>
      <w:r w:rsidRPr="00FC1374">
        <w:rPr>
          <w:rFonts w:ascii="Arial" w:eastAsia="Calibri" w:hAnsi="Arial" w:cs="Arial"/>
          <w:sz w:val="20"/>
          <w:szCs w:val="20"/>
        </w:rPr>
        <w:t xml:space="preserve">The exact list of items, quantities per delivery location, dimensions and detailed technical specifications for each </w:t>
      </w:r>
      <w:r w:rsidRPr="00FC1374">
        <w:rPr>
          <w:rFonts w:ascii="Arial" w:hAnsi="Arial" w:cs="Arial"/>
          <w:sz w:val="20"/>
          <w:szCs w:val="20"/>
        </w:rPr>
        <w:t>LOT</w:t>
      </w:r>
      <w:r w:rsidRPr="00FC1374">
        <w:rPr>
          <w:rFonts w:ascii="Arial" w:eastAsia="Calibri" w:hAnsi="Arial" w:cs="Arial"/>
          <w:sz w:val="20"/>
          <w:szCs w:val="20"/>
        </w:rPr>
        <w:t xml:space="preserve"> are provided in </w:t>
      </w:r>
      <w:r w:rsidRPr="00FC1374">
        <w:rPr>
          <w:rFonts w:ascii="Arial" w:eastAsia="Calibri" w:hAnsi="Arial" w:cs="Arial"/>
          <w:sz w:val="20"/>
          <w:szCs w:val="20"/>
          <w:u w:val="single"/>
        </w:rPr>
        <w:t xml:space="preserve">Annex </w:t>
      </w:r>
      <w:r w:rsidRPr="00FC1374">
        <w:rPr>
          <w:rFonts w:ascii="Arial" w:hAnsi="Arial" w:cs="Arial"/>
          <w:sz w:val="20"/>
          <w:szCs w:val="20"/>
          <w:u w:val="single"/>
        </w:rPr>
        <w:t>2</w:t>
      </w:r>
      <w:r w:rsidRPr="00FC1374">
        <w:rPr>
          <w:rFonts w:ascii="Arial" w:eastAsia="Calibri" w:hAnsi="Arial" w:cs="Arial"/>
          <w:sz w:val="20"/>
          <w:szCs w:val="20"/>
          <w:u w:val="single"/>
        </w:rPr>
        <w:t xml:space="preserve"> – Financial Proposal</w:t>
      </w:r>
      <w:r w:rsidRPr="00FC1374">
        <w:rPr>
          <w:rFonts w:ascii="Arial" w:hAnsi="Arial" w:cs="Arial"/>
          <w:sz w:val="20"/>
          <w:szCs w:val="20"/>
        </w:rPr>
        <w:t>.</w:t>
      </w:r>
    </w:p>
    <w:p w14:paraId="4EDC9127" w14:textId="207F17F4" w:rsidR="00BC7662" w:rsidRPr="00FC1374" w:rsidRDefault="00BC7662" w:rsidP="00FC1374">
      <w:pPr>
        <w:spacing w:line="276" w:lineRule="auto"/>
        <w:jc w:val="both"/>
        <w:rPr>
          <w:rFonts w:ascii="Arial" w:eastAsia="Arial" w:hAnsi="Arial" w:cs="Arial"/>
          <w:sz w:val="20"/>
          <w:szCs w:val="20"/>
        </w:rPr>
      </w:pPr>
      <w:r w:rsidRPr="00FC1374">
        <w:rPr>
          <w:rFonts w:ascii="Arial" w:eastAsia="Arial" w:hAnsi="Arial" w:cs="Arial"/>
          <w:sz w:val="20"/>
          <w:szCs w:val="20"/>
        </w:rPr>
        <w:t>The goods under each LOT shall be delivered, unloaded and (where applicable) assembled and installed at the following f</w:t>
      </w:r>
      <w:r w:rsidR="00D65BAA">
        <w:rPr>
          <w:rFonts w:ascii="Arial" w:eastAsia="Arial" w:hAnsi="Arial" w:cs="Arial"/>
          <w:sz w:val="20"/>
          <w:szCs w:val="20"/>
        </w:rPr>
        <w:t>our</w:t>
      </w:r>
      <w:r w:rsidRPr="00FC1374">
        <w:rPr>
          <w:rFonts w:ascii="Arial" w:eastAsia="Arial" w:hAnsi="Arial" w:cs="Arial"/>
          <w:sz w:val="20"/>
          <w:szCs w:val="20"/>
        </w:rPr>
        <w:t xml:space="preserve"> mental health facilities in Odesa region (exact addresses and contact persons will be communicated to the awarded supplier(s) upon contract signature):</w:t>
      </w:r>
    </w:p>
    <w:p w14:paraId="1D448207" w14:textId="77777777" w:rsidR="00BC7662" w:rsidRPr="00FC1374" w:rsidRDefault="00BC7662" w:rsidP="00FC1374">
      <w:pPr>
        <w:pStyle w:val="ListParagraph"/>
        <w:numPr>
          <w:ilvl w:val="0"/>
          <w:numId w:val="26"/>
        </w:numPr>
        <w:spacing w:line="276" w:lineRule="auto"/>
        <w:jc w:val="both"/>
        <w:rPr>
          <w:rFonts w:ascii="Arial" w:eastAsia="Arial" w:hAnsi="Arial" w:cs="Arial"/>
          <w:sz w:val="20"/>
          <w:szCs w:val="20"/>
        </w:rPr>
      </w:pPr>
      <w:r w:rsidRPr="00FC1374">
        <w:rPr>
          <w:rFonts w:ascii="Arial" w:eastAsia="Arial" w:hAnsi="Arial" w:cs="Arial"/>
          <w:sz w:val="20"/>
          <w:szCs w:val="20"/>
        </w:rPr>
        <w:t>Site 1 – Artsyz Central Support Hospital;</w:t>
      </w:r>
    </w:p>
    <w:p w14:paraId="2DA502C3" w14:textId="77777777" w:rsidR="00BC7662" w:rsidRPr="00FC1374" w:rsidRDefault="00BC7662" w:rsidP="00FC1374">
      <w:pPr>
        <w:pStyle w:val="ListParagraph"/>
        <w:numPr>
          <w:ilvl w:val="0"/>
          <w:numId w:val="26"/>
        </w:numPr>
        <w:spacing w:line="276" w:lineRule="auto"/>
        <w:jc w:val="both"/>
        <w:rPr>
          <w:rFonts w:ascii="Arial" w:eastAsia="Arial" w:hAnsi="Arial" w:cs="Arial"/>
          <w:sz w:val="20"/>
          <w:szCs w:val="20"/>
        </w:rPr>
      </w:pPr>
      <w:r w:rsidRPr="00FC1374">
        <w:rPr>
          <w:rFonts w:ascii="Arial" w:eastAsia="Arial" w:hAnsi="Arial" w:cs="Arial"/>
          <w:sz w:val="20"/>
          <w:szCs w:val="20"/>
        </w:rPr>
        <w:t>Site 2 – Bilhorod-Dnistrovskyi Municipal Multidiscilpinary Hospital;</w:t>
      </w:r>
    </w:p>
    <w:p w14:paraId="4E65BAA9" w14:textId="77777777" w:rsidR="00BC7662" w:rsidRPr="00FC1374" w:rsidRDefault="00BC7662" w:rsidP="00FC1374">
      <w:pPr>
        <w:pStyle w:val="ListParagraph"/>
        <w:numPr>
          <w:ilvl w:val="0"/>
          <w:numId w:val="26"/>
        </w:numPr>
        <w:spacing w:line="276" w:lineRule="auto"/>
        <w:jc w:val="both"/>
        <w:rPr>
          <w:rFonts w:ascii="Arial" w:eastAsia="Arial" w:hAnsi="Arial" w:cs="Arial"/>
          <w:sz w:val="20"/>
          <w:szCs w:val="20"/>
        </w:rPr>
      </w:pPr>
      <w:r w:rsidRPr="00FC1374">
        <w:rPr>
          <w:rFonts w:ascii="Arial" w:eastAsia="Arial" w:hAnsi="Arial" w:cs="Arial"/>
          <w:sz w:val="20"/>
          <w:szCs w:val="20"/>
        </w:rPr>
        <w:t>Site 3 – Rozdilna Multidisciplinary Hospital;</w:t>
      </w:r>
    </w:p>
    <w:p w14:paraId="7932B5D1" w14:textId="18E0190D" w:rsidR="00BC7662" w:rsidRDefault="00BC7662" w:rsidP="00FC1374">
      <w:pPr>
        <w:pStyle w:val="ListParagraph"/>
        <w:numPr>
          <w:ilvl w:val="0"/>
          <w:numId w:val="26"/>
        </w:numPr>
        <w:spacing w:line="276" w:lineRule="auto"/>
        <w:jc w:val="both"/>
        <w:rPr>
          <w:rFonts w:ascii="Arial" w:eastAsia="Arial" w:hAnsi="Arial" w:cs="Arial"/>
          <w:sz w:val="20"/>
          <w:szCs w:val="20"/>
        </w:rPr>
      </w:pPr>
      <w:r w:rsidRPr="00FC1374">
        <w:rPr>
          <w:rFonts w:ascii="Arial" w:eastAsia="Arial" w:hAnsi="Arial" w:cs="Arial"/>
          <w:sz w:val="20"/>
          <w:szCs w:val="20"/>
        </w:rPr>
        <w:t>Site 4 –Odesa Regional Children’s Clinical Hospital</w:t>
      </w:r>
      <w:r w:rsidR="00D65BAA">
        <w:rPr>
          <w:rFonts w:ascii="Arial" w:eastAsia="Arial" w:hAnsi="Arial" w:cs="Arial"/>
          <w:sz w:val="20"/>
          <w:szCs w:val="20"/>
        </w:rPr>
        <w:t>.</w:t>
      </w:r>
    </w:p>
    <w:p w14:paraId="3F30F127" w14:textId="77777777" w:rsidR="00D65BAA" w:rsidRPr="00D65BAA" w:rsidRDefault="00D65BAA" w:rsidP="00D65BAA">
      <w:pPr>
        <w:spacing w:line="276" w:lineRule="auto"/>
        <w:jc w:val="both"/>
        <w:rPr>
          <w:rFonts w:ascii="Arial" w:eastAsia="Arial" w:hAnsi="Arial" w:cs="Arial"/>
          <w:sz w:val="20"/>
          <w:szCs w:val="20"/>
        </w:rPr>
      </w:pPr>
    </w:p>
    <w:p w14:paraId="136EF4B3" w14:textId="2E701147" w:rsidR="00BC7662" w:rsidRDefault="00BC7662" w:rsidP="00FC1374">
      <w:pPr>
        <w:spacing w:line="276" w:lineRule="auto"/>
        <w:jc w:val="both"/>
        <w:rPr>
          <w:rFonts w:ascii="Arial" w:eastAsia="Arial" w:hAnsi="Arial" w:cs="Arial"/>
          <w:sz w:val="20"/>
          <w:szCs w:val="20"/>
          <w:lang w:val="uk-UA"/>
        </w:rPr>
      </w:pPr>
      <w:r w:rsidRPr="00FC1374">
        <w:rPr>
          <w:rFonts w:ascii="Arial" w:eastAsia="Arial" w:hAnsi="Arial" w:cs="Arial"/>
          <w:sz w:val="20"/>
          <w:szCs w:val="20"/>
        </w:rPr>
        <w:t>Delivery shall be performed on a DDP basis to the indicated premises, including transportation, insurance during transportation, unloading, carrying to the designated rooms, assembly and installation where applicable, and removal of packaging waste.</w:t>
      </w:r>
    </w:p>
    <w:p w14:paraId="565B1FE3" w14:textId="77777777" w:rsidR="000824C4" w:rsidRDefault="000824C4" w:rsidP="00FC1374">
      <w:pPr>
        <w:spacing w:line="276" w:lineRule="auto"/>
        <w:jc w:val="both"/>
        <w:rPr>
          <w:rFonts w:ascii="Arial" w:eastAsia="Arial" w:hAnsi="Arial" w:cs="Arial"/>
          <w:sz w:val="20"/>
          <w:szCs w:val="20"/>
          <w:lang w:val="uk-UA"/>
        </w:rPr>
      </w:pPr>
    </w:p>
    <w:p w14:paraId="3D057131" w14:textId="77777777" w:rsidR="000824C4" w:rsidRPr="000824C4" w:rsidRDefault="000824C4" w:rsidP="000824C4">
      <w:pPr>
        <w:spacing w:line="276" w:lineRule="auto"/>
        <w:jc w:val="both"/>
        <w:rPr>
          <w:rFonts w:ascii="Arial" w:eastAsia="Arial" w:hAnsi="Arial" w:cs="Arial"/>
          <w:sz w:val="20"/>
          <w:szCs w:val="20"/>
          <w:u w:val="single"/>
          <w:lang w:val="uk-UA"/>
        </w:rPr>
      </w:pPr>
      <w:r w:rsidRPr="000824C4">
        <w:rPr>
          <w:rFonts w:ascii="Arial" w:eastAsia="Arial" w:hAnsi="Arial" w:cs="Arial"/>
          <w:sz w:val="20"/>
          <w:szCs w:val="20"/>
          <w:u w:val="single"/>
          <w:lang w:val="uk-UA"/>
        </w:rPr>
        <w:t>Technical and Compliance Requirements for the Goods</w:t>
      </w:r>
    </w:p>
    <w:p w14:paraId="14D431FB" w14:textId="7ABD8590"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 xml:space="preserve">The following requirements shall apply to all goods offered under </w:t>
      </w:r>
      <w:r w:rsidRPr="000824C4">
        <w:rPr>
          <w:rFonts w:ascii="Arial" w:eastAsia="Arial" w:hAnsi="Arial" w:cs="Arial"/>
          <w:sz w:val="20"/>
          <w:szCs w:val="20"/>
          <w:lang w:val="en-US"/>
        </w:rPr>
        <w:t>LOT</w:t>
      </w:r>
      <w:r w:rsidRPr="000824C4">
        <w:rPr>
          <w:rFonts w:ascii="Arial" w:eastAsia="Arial" w:hAnsi="Arial" w:cs="Arial"/>
          <w:sz w:val="20"/>
          <w:szCs w:val="20"/>
          <w:lang w:val="uk-UA"/>
        </w:rPr>
        <w:t>s 1</w:t>
      </w:r>
      <w:r w:rsidRPr="000824C4">
        <w:rPr>
          <w:rFonts w:ascii="Arial" w:eastAsia="Arial" w:hAnsi="Arial" w:cs="Arial"/>
          <w:sz w:val="20"/>
          <w:szCs w:val="20"/>
          <w:lang w:val="en-US"/>
        </w:rPr>
        <w:t>–</w:t>
      </w:r>
      <w:r w:rsidRPr="000824C4">
        <w:rPr>
          <w:rFonts w:ascii="Arial" w:eastAsia="Arial" w:hAnsi="Arial" w:cs="Arial"/>
          <w:sz w:val="20"/>
          <w:szCs w:val="20"/>
          <w:lang w:val="uk-UA"/>
        </w:rPr>
        <w:t>5:</w:t>
      </w:r>
    </w:p>
    <w:p w14:paraId="0698E81F" w14:textId="6B1B052A" w:rsidR="000824C4" w:rsidRPr="000824C4" w:rsidRDefault="000824C4" w:rsidP="000824C4">
      <w:pPr>
        <w:pStyle w:val="ListParagraph"/>
        <w:numPr>
          <w:ilvl w:val="0"/>
          <w:numId w:val="30"/>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Technical information on the offered goods</w:t>
      </w:r>
      <w:r w:rsidRPr="000824C4">
        <w:rPr>
          <w:rFonts w:ascii="Arial" w:eastAsia="Arial" w:hAnsi="Arial" w:cs="Arial"/>
          <w:sz w:val="20"/>
          <w:szCs w:val="20"/>
          <w:lang w:val="en-US"/>
        </w:rPr>
        <w:t>: b</w:t>
      </w:r>
      <w:r w:rsidRPr="000824C4">
        <w:rPr>
          <w:rFonts w:ascii="Arial" w:eastAsia="Arial" w:hAnsi="Arial" w:cs="Arial"/>
          <w:sz w:val="20"/>
          <w:szCs w:val="20"/>
          <w:lang w:val="uk-UA"/>
        </w:rPr>
        <w:t>idders shall provide complete technical specifications for each offered item, including, as applicable: item description; model and manufacturer; country of origin; functional characteristics; operating conditions; and details of any additional accessories or components included.</w:t>
      </w:r>
    </w:p>
    <w:p w14:paraId="2AF38216" w14:textId="3FDF56C6" w:rsidR="000824C4" w:rsidRPr="000824C4" w:rsidRDefault="000824C4" w:rsidP="000824C4">
      <w:pPr>
        <w:pStyle w:val="ListParagraph"/>
        <w:numPr>
          <w:ilvl w:val="0"/>
          <w:numId w:val="30"/>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Condition and date of manufacture</w:t>
      </w:r>
      <w:r w:rsidRPr="000824C4">
        <w:rPr>
          <w:rFonts w:ascii="Arial" w:eastAsia="Arial" w:hAnsi="Arial" w:cs="Arial"/>
          <w:sz w:val="20"/>
          <w:szCs w:val="20"/>
          <w:lang w:val="en-US"/>
        </w:rPr>
        <w:t>: a</w:t>
      </w:r>
      <w:r w:rsidRPr="000824C4">
        <w:rPr>
          <w:rFonts w:ascii="Arial" w:eastAsia="Arial" w:hAnsi="Arial" w:cs="Arial"/>
          <w:sz w:val="20"/>
          <w:szCs w:val="20"/>
          <w:lang w:val="uk-UA"/>
        </w:rPr>
        <w:t>ll goods shall be new, unused, of factory manufacture, free from defects, and shall not have been previously exhibited or refurbished. The goods shall have been manufactured no earlier than 1 January 202</w:t>
      </w:r>
      <w:r w:rsidRPr="000824C4">
        <w:rPr>
          <w:rFonts w:ascii="Arial" w:eastAsia="Arial" w:hAnsi="Arial" w:cs="Arial"/>
          <w:sz w:val="20"/>
          <w:szCs w:val="20"/>
          <w:lang w:val="en-US"/>
        </w:rPr>
        <w:t>4</w:t>
      </w:r>
      <w:r w:rsidRPr="000824C4">
        <w:rPr>
          <w:rFonts w:ascii="Arial" w:eastAsia="Arial" w:hAnsi="Arial" w:cs="Arial"/>
          <w:sz w:val="20"/>
          <w:szCs w:val="20"/>
          <w:lang w:val="uk-UA"/>
        </w:rPr>
        <w:t>. Supporting documentation, including warranty documentation, shall be provided.</w:t>
      </w:r>
    </w:p>
    <w:p w14:paraId="7820696F" w14:textId="77777777" w:rsidR="000824C4" w:rsidRPr="000824C4" w:rsidRDefault="000824C4" w:rsidP="000824C4">
      <w:pPr>
        <w:pStyle w:val="ListParagraph"/>
        <w:numPr>
          <w:ilvl w:val="0"/>
          <w:numId w:val="30"/>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Compliance with technical specifications</w:t>
      </w:r>
      <w:r w:rsidRPr="000824C4">
        <w:rPr>
          <w:rFonts w:ascii="Arial" w:eastAsia="Arial" w:hAnsi="Arial" w:cs="Arial"/>
          <w:sz w:val="20"/>
          <w:szCs w:val="20"/>
          <w:lang w:val="en-US"/>
        </w:rPr>
        <w:t>: a</w:t>
      </w:r>
      <w:r w:rsidRPr="000824C4">
        <w:rPr>
          <w:rFonts w:ascii="Arial" w:eastAsia="Arial" w:hAnsi="Arial" w:cs="Arial"/>
          <w:sz w:val="20"/>
          <w:szCs w:val="20"/>
          <w:lang w:val="uk-UA"/>
        </w:rPr>
        <w:t>ll offered goods shall fully comply with the applicable technical specifications, dimensions, materials, colour palettes, style and safety requirements set out in Annex 2. A dimensional tolerance of ±5% shall be acceptable where indicated, provided that such tolerance does not impair the intended functionality of the item.</w:t>
      </w:r>
    </w:p>
    <w:p w14:paraId="2A10D5BC" w14:textId="2EE8F331" w:rsidR="000824C4" w:rsidRPr="000824C4" w:rsidRDefault="000824C4" w:rsidP="000824C4">
      <w:pPr>
        <w:pStyle w:val="ListParagraph"/>
        <w:numPr>
          <w:ilvl w:val="0"/>
          <w:numId w:val="30"/>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Completeness of supply</w:t>
      </w:r>
      <w:r w:rsidRPr="000824C4">
        <w:rPr>
          <w:rFonts w:ascii="Arial" w:eastAsia="Arial" w:hAnsi="Arial" w:cs="Arial"/>
          <w:sz w:val="20"/>
          <w:szCs w:val="20"/>
          <w:lang w:val="en-US"/>
        </w:rPr>
        <w:t>: a</w:t>
      </w:r>
      <w:r w:rsidRPr="000824C4">
        <w:rPr>
          <w:rFonts w:ascii="Arial" w:eastAsia="Arial" w:hAnsi="Arial" w:cs="Arial"/>
          <w:sz w:val="20"/>
          <w:szCs w:val="20"/>
          <w:lang w:val="uk-UA"/>
        </w:rPr>
        <w:t>ll goods shall be supplied complete and ready for their intended use, including all necessary fittings, fasteners, accessories and components required for proper assembly, installation and operation, as applicable.</w:t>
      </w:r>
    </w:p>
    <w:p w14:paraId="1FE3DE65" w14:textId="77777777" w:rsidR="000824C4" w:rsidRPr="000824C4" w:rsidRDefault="000824C4" w:rsidP="000824C4">
      <w:pPr>
        <w:pStyle w:val="ListParagraph"/>
        <w:numPr>
          <w:ilvl w:val="0"/>
          <w:numId w:val="30"/>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lastRenderedPageBreak/>
        <w:t>Documentation</w:t>
      </w:r>
      <w:r w:rsidRPr="000824C4">
        <w:rPr>
          <w:rFonts w:ascii="Arial" w:eastAsia="Arial" w:hAnsi="Arial" w:cs="Arial"/>
          <w:sz w:val="20"/>
          <w:szCs w:val="20"/>
          <w:lang w:val="en-US"/>
        </w:rPr>
        <w:t>: t</w:t>
      </w:r>
      <w:r w:rsidRPr="000824C4">
        <w:rPr>
          <w:rFonts w:ascii="Arial" w:eastAsia="Arial" w:hAnsi="Arial" w:cs="Arial"/>
          <w:sz w:val="20"/>
          <w:szCs w:val="20"/>
          <w:lang w:val="uk-UA"/>
        </w:rPr>
        <w:t>he Supplier shall provide technical passports and/or user manuals for the supplied goods, in Ukrainian where available, together with all applicable warranty documentation.</w:t>
      </w:r>
    </w:p>
    <w:p w14:paraId="3C997070" w14:textId="77777777" w:rsidR="000824C4" w:rsidRPr="000824C4" w:rsidRDefault="000824C4" w:rsidP="000824C4">
      <w:pPr>
        <w:pStyle w:val="ListParagraph"/>
        <w:numPr>
          <w:ilvl w:val="0"/>
          <w:numId w:val="30"/>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Electrical requirements</w:t>
      </w:r>
      <w:r w:rsidRPr="000824C4">
        <w:rPr>
          <w:rFonts w:ascii="Arial" w:eastAsia="Arial" w:hAnsi="Arial" w:cs="Arial"/>
          <w:sz w:val="20"/>
          <w:szCs w:val="20"/>
          <w:lang w:val="en-US"/>
        </w:rPr>
        <w:t>: a</w:t>
      </w:r>
      <w:r w:rsidRPr="000824C4">
        <w:rPr>
          <w:rFonts w:ascii="Arial" w:eastAsia="Arial" w:hAnsi="Arial" w:cs="Arial"/>
          <w:sz w:val="20"/>
          <w:szCs w:val="20"/>
          <w:lang w:val="uk-UA"/>
        </w:rPr>
        <w:t>ll electrically powered goods shall be suitable for operation from a 220–240 V / 50 Hz power supply and shall be certified for use in Ukraine, as applicable.</w:t>
      </w:r>
    </w:p>
    <w:p w14:paraId="32672069" w14:textId="77777777" w:rsidR="000824C4" w:rsidRPr="000824C4" w:rsidRDefault="000824C4" w:rsidP="000824C4">
      <w:pPr>
        <w:pStyle w:val="ListParagraph"/>
        <w:numPr>
          <w:ilvl w:val="0"/>
          <w:numId w:val="30"/>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Warranty</w:t>
      </w:r>
      <w:r w:rsidRPr="000824C4">
        <w:rPr>
          <w:rFonts w:ascii="Arial" w:eastAsia="Arial" w:hAnsi="Arial" w:cs="Arial"/>
          <w:sz w:val="20"/>
          <w:szCs w:val="20"/>
          <w:lang w:val="en-US"/>
        </w:rPr>
        <w:t>: t</w:t>
      </w:r>
      <w:r w:rsidRPr="000824C4">
        <w:rPr>
          <w:rFonts w:ascii="Arial" w:eastAsia="Arial" w:hAnsi="Arial" w:cs="Arial"/>
          <w:sz w:val="20"/>
          <w:szCs w:val="20"/>
          <w:lang w:val="uk-UA"/>
        </w:rPr>
        <w:t>he minimum warranty period for all goods shall be twelve (12) months from the date of signature of the relevant acceptance act, unless a longer warranty period is specified in Annex 2.</w:t>
      </w:r>
    </w:p>
    <w:p w14:paraId="4C1C69C4" w14:textId="77777777" w:rsidR="000824C4" w:rsidRPr="000824C4" w:rsidRDefault="000824C4" w:rsidP="000824C4">
      <w:pPr>
        <w:pStyle w:val="ListParagraph"/>
        <w:numPr>
          <w:ilvl w:val="0"/>
          <w:numId w:val="30"/>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Delivery, assembly and packaging waste</w:t>
      </w:r>
      <w:r w:rsidRPr="000824C4">
        <w:rPr>
          <w:rFonts w:ascii="Arial" w:eastAsia="Arial" w:hAnsi="Arial" w:cs="Arial"/>
          <w:sz w:val="20"/>
          <w:szCs w:val="20"/>
          <w:lang w:val="en-US"/>
        </w:rPr>
        <w:t>: t</w:t>
      </w:r>
      <w:r w:rsidRPr="000824C4">
        <w:rPr>
          <w:rFonts w:ascii="Arial" w:eastAsia="Arial" w:hAnsi="Arial" w:cs="Arial"/>
          <w:sz w:val="20"/>
          <w:szCs w:val="20"/>
          <w:lang w:val="uk-UA"/>
        </w:rPr>
        <w:t>he supply shall include delivery, unloading, carrying of the goods to the designated rooms, assembly and installation where applicable, and removal of packaging waste.</w:t>
      </w:r>
    </w:p>
    <w:p w14:paraId="6DADF43C" w14:textId="77777777" w:rsidR="000824C4" w:rsidRPr="000824C4" w:rsidRDefault="000824C4" w:rsidP="000824C4">
      <w:pPr>
        <w:spacing w:line="276" w:lineRule="auto"/>
        <w:jc w:val="both"/>
        <w:rPr>
          <w:rFonts w:ascii="Arial" w:eastAsia="Arial" w:hAnsi="Arial" w:cs="Arial"/>
          <w:sz w:val="20"/>
          <w:szCs w:val="20"/>
          <w:lang w:val="uk-UA"/>
        </w:rPr>
      </w:pPr>
    </w:p>
    <w:p w14:paraId="457F9975" w14:textId="5523B151" w:rsidR="000824C4" w:rsidRPr="000824C4" w:rsidRDefault="000824C4" w:rsidP="000824C4">
      <w:pPr>
        <w:spacing w:line="276" w:lineRule="auto"/>
        <w:jc w:val="both"/>
        <w:rPr>
          <w:rFonts w:ascii="Arial" w:eastAsia="Arial" w:hAnsi="Arial" w:cs="Arial"/>
          <w:sz w:val="20"/>
          <w:szCs w:val="20"/>
          <w:u w:val="single"/>
          <w:lang w:val="en-US"/>
        </w:rPr>
      </w:pPr>
      <w:r w:rsidRPr="000824C4">
        <w:rPr>
          <w:rFonts w:ascii="Arial" w:eastAsia="Arial" w:hAnsi="Arial" w:cs="Arial"/>
          <w:sz w:val="20"/>
          <w:szCs w:val="20"/>
          <w:u w:val="single"/>
          <w:lang w:val="uk-UA"/>
        </w:rPr>
        <w:t xml:space="preserve">Specific Requirements by </w:t>
      </w:r>
      <w:r w:rsidRPr="000824C4">
        <w:rPr>
          <w:rFonts w:ascii="Arial" w:eastAsia="Arial" w:hAnsi="Arial" w:cs="Arial"/>
          <w:sz w:val="20"/>
          <w:szCs w:val="20"/>
          <w:u w:val="single"/>
          <w:lang w:val="en-US"/>
        </w:rPr>
        <w:t>LOT</w:t>
      </w:r>
    </w:p>
    <w:p w14:paraId="4B2EFA7D" w14:textId="3A56D096" w:rsidR="000824C4" w:rsidRPr="000824C4" w:rsidRDefault="000824C4" w:rsidP="000824C4">
      <w:pPr>
        <w:spacing w:line="276" w:lineRule="auto"/>
        <w:jc w:val="both"/>
        <w:rPr>
          <w:rFonts w:ascii="Arial" w:eastAsia="Arial" w:hAnsi="Arial" w:cs="Arial"/>
          <w:sz w:val="20"/>
          <w:szCs w:val="20"/>
          <w:lang w:val="en-US"/>
        </w:rPr>
      </w:pPr>
      <w:r w:rsidRPr="000824C4">
        <w:rPr>
          <w:rFonts w:ascii="Arial" w:eastAsia="Arial" w:hAnsi="Arial" w:cs="Arial"/>
          <w:sz w:val="20"/>
          <w:szCs w:val="20"/>
          <w:lang w:val="uk-UA"/>
        </w:rPr>
        <w:t xml:space="preserve">In addition to the General Requirements above, the following requirements shall apply to the respective </w:t>
      </w:r>
      <w:r w:rsidR="003E2241">
        <w:rPr>
          <w:rFonts w:ascii="Arial" w:eastAsia="Arial" w:hAnsi="Arial" w:cs="Arial"/>
          <w:sz w:val="20"/>
          <w:szCs w:val="20"/>
          <w:lang w:val="en-US"/>
        </w:rPr>
        <w:t>LOT</w:t>
      </w:r>
      <w:r w:rsidRPr="000824C4">
        <w:rPr>
          <w:rFonts w:ascii="Arial" w:eastAsia="Arial" w:hAnsi="Arial" w:cs="Arial"/>
          <w:sz w:val="20"/>
          <w:szCs w:val="20"/>
          <w:lang w:val="uk-UA"/>
        </w:rPr>
        <w:t>s.</w:t>
      </w:r>
    </w:p>
    <w:p w14:paraId="4D765B62" w14:textId="77777777" w:rsidR="000824C4" w:rsidRPr="000824C4" w:rsidRDefault="000824C4" w:rsidP="000824C4">
      <w:pPr>
        <w:spacing w:line="276" w:lineRule="auto"/>
        <w:jc w:val="both"/>
        <w:rPr>
          <w:rFonts w:ascii="Arial" w:eastAsia="Arial" w:hAnsi="Arial" w:cs="Arial"/>
          <w:sz w:val="20"/>
          <w:szCs w:val="20"/>
          <w:lang w:val="en-US"/>
        </w:rPr>
      </w:pPr>
    </w:p>
    <w:p w14:paraId="3DB2B043" w14:textId="77777777"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b/>
          <w:bCs/>
          <w:sz w:val="20"/>
          <w:szCs w:val="20"/>
          <w:lang w:val="uk-UA"/>
        </w:rPr>
        <w:t>LOT 1 – Furniture and Furnishings</w:t>
      </w:r>
    </w:p>
    <w:p w14:paraId="5A14F7DF" w14:textId="77777777" w:rsidR="000824C4" w:rsidRPr="000824C4" w:rsidRDefault="000824C4" w:rsidP="000824C4">
      <w:pPr>
        <w:pStyle w:val="ListParagraph"/>
        <w:numPr>
          <w:ilvl w:val="0"/>
          <w:numId w:val="33"/>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All furniture shall:</w:t>
      </w:r>
    </w:p>
    <w:p w14:paraId="6B4FF3FD" w14:textId="77777777" w:rsidR="000824C4" w:rsidRPr="000824C4" w:rsidRDefault="000824C4" w:rsidP="000824C4">
      <w:pPr>
        <w:pStyle w:val="ListParagraph"/>
        <w:numPr>
          <w:ilvl w:val="0"/>
          <w:numId w:val="34"/>
        </w:numPr>
        <w:spacing w:line="276" w:lineRule="auto"/>
        <w:jc w:val="both"/>
        <w:rPr>
          <w:rFonts w:ascii="Arial" w:eastAsia="Arial" w:hAnsi="Arial" w:cs="Arial"/>
          <w:sz w:val="20"/>
          <w:szCs w:val="20"/>
          <w:lang w:val="en-US"/>
        </w:rPr>
      </w:pPr>
      <w:r w:rsidRPr="000824C4">
        <w:rPr>
          <w:rFonts w:ascii="Arial" w:eastAsia="Arial" w:hAnsi="Arial" w:cs="Arial"/>
          <w:sz w:val="20"/>
          <w:szCs w:val="20"/>
          <w:lang w:val="uk-UA"/>
        </w:rPr>
        <w:t>have safe, rounded or appropriately edge-banded corners and edges;</w:t>
      </w:r>
    </w:p>
    <w:p w14:paraId="26C7CB5B" w14:textId="77777777" w:rsidR="000824C4" w:rsidRPr="000824C4" w:rsidRDefault="000824C4" w:rsidP="000824C4">
      <w:pPr>
        <w:pStyle w:val="ListParagraph"/>
        <w:numPr>
          <w:ilvl w:val="0"/>
          <w:numId w:val="34"/>
        </w:numPr>
        <w:spacing w:line="276" w:lineRule="auto"/>
        <w:jc w:val="both"/>
        <w:rPr>
          <w:rFonts w:ascii="Arial" w:eastAsia="Arial" w:hAnsi="Arial" w:cs="Arial"/>
          <w:sz w:val="20"/>
          <w:szCs w:val="20"/>
          <w:lang w:val="en-US"/>
        </w:rPr>
      </w:pPr>
      <w:r w:rsidRPr="000824C4">
        <w:rPr>
          <w:rFonts w:ascii="Arial" w:eastAsia="Arial" w:hAnsi="Arial" w:cs="Arial"/>
          <w:sz w:val="20"/>
          <w:szCs w:val="20"/>
          <w:lang w:val="uk-UA"/>
        </w:rPr>
        <w:t>have a stable construction;</w:t>
      </w:r>
    </w:p>
    <w:p w14:paraId="06C7EC59" w14:textId="77777777" w:rsidR="000824C4" w:rsidRPr="000824C4" w:rsidRDefault="000824C4" w:rsidP="000824C4">
      <w:pPr>
        <w:pStyle w:val="ListParagraph"/>
        <w:numPr>
          <w:ilvl w:val="0"/>
          <w:numId w:val="34"/>
        </w:numPr>
        <w:spacing w:line="276" w:lineRule="auto"/>
        <w:jc w:val="both"/>
        <w:rPr>
          <w:rFonts w:ascii="Arial" w:eastAsia="Arial" w:hAnsi="Arial" w:cs="Arial"/>
          <w:sz w:val="20"/>
          <w:szCs w:val="20"/>
          <w:lang w:val="en-US"/>
        </w:rPr>
      </w:pPr>
      <w:r w:rsidRPr="000824C4">
        <w:rPr>
          <w:rFonts w:ascii="Arial" w:eastAsia="Arial" w:hAnsi="Arial" w:cs="Arial"/>
          <w:sz w:val="20"/>
          <w:szCs w:val="20"/>
          <w:lang w:val="uk-UA"/>
        </w:rPr>
        <w:t>be manufactured using non-toxic materials; and</w:t>
      </w:r>
    </w:p>
    <w:p w14:paraId="7E803653" w14:textId="65FBC52B" w:rsidR="000824C4" w:rsidRPr="000824C4" w:rsidRDefault="000824C4" w:rsidP="000824C4">
      <w:pPr>
        <w:pStyle w:val="ListParagraph"/>
        <w:numPr>
          <w:ilvl w:val="0"/>
          <w:numId w:val="34"/>
        </w:numPr>
        <w:spacing w:line="276" w:lineRule="auto"/>
        <w:jc w:val="both"/>
        <w:rPr>
          <w:rFonts w:ascii="Arial" w:eastAsia="Arial" w:hAnsi="Arial" w:cs="Arial"/>
          <w:sz w:val="20"/>
          <w:szCs w:val="20"/>
          <w:lang w:val="en-US"/>
        </w:rPr>
      </w:pPr>
      <w:r w:rsidRPr="000824C4">
        <w:rPr>
          <w:rFonts w:ascii="Arial" w:eastAsia="Arial" w:hAnsi="Arial" w:cs="Arial"/>
          <w:sz w:val="20"/>
          <w:szCs w:val="20"/>
          <w:lang w:val="uk-UA"/>
        </w:rPr>
        <w:t>have surfaces suitable for regular wet cleaning.</w:t>
      </w:r>
    </w:p>
    <w:p w14:paraId="7C1C466C" w14:textId="77777777" w:rsidR="000824C4" w:rsidRPr="000824C4" w:rsidRDefault="000824C4" w:rsidP="000824C4">
      <w:pPr>
        <w:pStyle w:val="ListParagraph"/>
        <w:numPr>
          <w:ilvl w:val="0"/>
          <w:numId w:val="33"/>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The Bidder shall provide documentary evidence confirming the safety of the materials used. For furniture manufactured from MDF and/or chipboard, the Bidder shall provide a Sanitary-Epidemiological Conclusion (Висновок СЕС) or a Manufacturer’s Quality Passport explicitly confirming compliance with E1 emission class requirements.</w:t>
      </w:r>
    </w:p>
    <w:p w14:paraId="3EA7F093" w14:textId="77777777" w:rsidR="000824C4" w:rsidRPr="000824C4" w:rsidRDefault="000824C4" w:rsidP="000824C4">
      <w:pPr>
        <w:spacing w:line="276" w:lineRule="auto"/>
        <w:jc w:val="both"/>
        <w:rPr>
          <w:rFonts w:ascii="Arial" w:eastAsia="Arial" w:hAnsi="Arial" w:cs="Arial"/>
          <w:sz w:val="20"/>
          <w:szCs w:val="20"/>
          <w:lang w:val="en-US"/>
        </w:rPr>
      </w:pPr>
    </w:p>
    <w:p w14:paraId="63C6A65A" w14:textId="77777777"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b/>
          <w:bCs/>
          <w:sz w:val="20"/>
          <w:szCs w:val="20"/>
          <w:lang w:val="uk-UA"/>
        </w:rPr>
        <w:t>LOT 2 – Medical Furniture and Clinical Equipment</w:t>
      </w:r>
    </w:p>
    <w:p w14:paraId="3E56C10F" w14:textId="77777777" w:rsidR="004E477E" w:rsidRPr="004E477E" w:rsidRDefault="004E477E" w:rsidP="004E477E">
      <w:pPr>
        <w:spacing w:line="276" w:lineRule="auto"/>
        <w:jc w:val="both"/>
        <w:rPr>
          <w:rFonts w:ascii="Arial" w:eastAsia="Arial" w:hAnsi="Arial" w:cs="Arial"/>
          <w:sz w:val="20"/>
          <w:szCs w:val="20"/>
          <w:lang w:val="en-US"/>
        </w:rPr>
      </w:pPr>
      <w:r w:rsidRPr="004E477E">
        <w:rPr>
          <w:rFonts w:ascii="Arial" w:eastAsia="Arial" w:hAnsi="Arial" w:cs="Arial"/>
          <w:sz w:val="20"/>
          <w:szCs w:val="20"/>
          <w:lang w:val="en-US"/>
        </w:rPr>
        <w:t>In addition to the General Requirements above, the following requirements shall apply to goods offered under LOT 2:</w:t>
      </w:r>
    </w:p>
    <w:p w14:paraId="32AF3D03" w14:textId="77777777" w:rsidR="004E477E" w:rsidRDefault="004E477E" w:rsidP="004E477E">
      <w:pPr>
        <w:pStyle w:val="ListParagraph"/>
        <w:numPr>
          <w:ilvl w:val="0"/>
          <w:numId w:val="44"/>
        </w:numPr>
        <w:spacing w:line="276" w:lineRule="auto"/>
        <w:jc w:val="both"/>
        <w:rPr>
          <w:rFonts w:ascii="Arial" w:eastAsia="Arial" w:hAnsi="Arial" w:cs="Arial"/>
          <w:sz w:val="20"/>
          <w:szCs w:val="20"/>
          <w:lang w:val="en-US"/>
        </w:rPr>
      </w:pPr>
      <w:r w:rsidRPr="004E477E">
        <w:rPr>
          <w:rFonts w:ascii="Arial" w:eastAsia="Arial" w:hAnsi="Arial" w:cs="Arial"/>
          <w:sz w:val="20"/>
          <w:szCs w:val="20"/>
          <w:lang w:val="en-US"/>
        </w:rPr>
        <w:t>Medical furniture and clinical equipment shall be suitable for their intended use in healthcare facilities. Surfaces shall be durable and suitable for regular cleaning and disinfection, as applicable to the type and intended use of the product.</w:t>
      </w:r>
    </w:p>
    <w:p w14:paraId="66BE860C" w14:textId="77777777" w:rsidR="004E477E" w:rsidRDefault="004E477E" w:rsidP="004E477E">
      <w:pPr>
        <w:pStyle w:val="ListParagraph"/>
        <w:numPr>
          <w:ilvl w:val="0"/>
          <w:numId w:val="44"/>
        </w:numPr>
        <w:spacing w:line="276" w:lineRule="auto"/>
        <w:jc w:val="both"/>
        <w:rPr>
          <w:rFonts w:ascii="Arial" w:eastAsia="Arial" w:hAnsi="Arial" w:cs="Arial"/>
          <w:sz w:val="20"/>
          <w:szCs w:val="20"/>
          <w:lang w:val="en-US"/>
        </w:rPr>
      </w:pPr>
      <w:r w:rsidRPr="004E477E">
        <w:rPr>
          <w:rFonts w:ascii="Arial" w:eastAsia="Arial" w:hAnsi="Arial" w:cs="Arial"/>
          <w:sz w:val="20"/>
          <w:szCs w:val="20"/>
          <w:lang w:val="en-US"/>
        </w:rPr>
        <w:t>Medical devices, where applicable, shall comply with the applicable requirements of Ukrainian legislation governing the placing of medical devices on the market and shall be accompanied by the required declarations and/or certificates of conformity.</w:t>
      </w:r>
    </w:p>
    <w:p w14:paraId="14B355A3" w14:textId="77777777" w:rsidR="004E477E" w:rsidRDefault="004E477E" w:rsidP="004E477E">
      <w:pPr>
        <w:pStyle w:val="ListParagraph"/>
        <w:numPr>
          <w:ilvl w:val="0"/>
          <w:numId w:val="44"/>
        </w:numPr>
        <w:spacing w:line="276" w:lineRule="auto"/>
        <w:jc w:val="both"/>
        <w:rPr>
          <w:rFonts w:ascii="Arial" w:eastAsia="Arial" w:hAnsi="Arial" w:cs="Arial"/>
          <w:sz w:val="20"/>
          <w:szCs w:val="20"/>
          <w:lang w:val="en-US"/>
        </w:rPr>
      </w:pPr>
      <w:r w:rsidRPr="004E477E">
        <w:rPr>
          <w:rFonts w:ascii="Arial" w:eastAsia="Arial" w:hAnsi="Arial" w:cs="Arial"/>
          <w:sz w:val="20"/>
          <w:szCs w:val="20"/>
          <w:lang w:val="en-US"/>
        </w:rPr>
        <w:t>For each offered medical device, the Bidder shall provide valid documentation demonstrating compliance with the technical, quality and safety standards applicable to the specific type and intended use of that device. Depending on the product, such standards may include, but are not limited to:</w:t>
      </w:r>
    </w:p>
    <w:p w14:paraId="5182D084" w14:textId="77777777" w:rsidR="004E477E" w:rsidRDefault="004E477E" w:rsidP="004E477E">
      <w:pPr>
        <w:pStyle w:val="ListParagraph"/>
        <w:numPr>
          <w:ilvl w:val="0"/>
          <w:numId w:val="45"/>
        </w:numPr>
        <w:spacing w:line="276" w:lineRule="auto"/>
        <w:rPr>
          <w:rFonts w:ascii="Arial" w:eastAsia="Arial" w:hAnsi="Arial" w:cs="Arial"/>
          <w:sz w:val="20"/>
          <w:szCs w:val="20"/>
          <w:lang w:val="en-US"/>
        </w:rPr>
      </w:pPr>
      <w:r w:rsidRPr="004E477E">
        <w:rPr>
          <w:rFonts w:ascii="Arial" w:eastAsia="Arial" w:hAnsi="Arial" w:cs="Arial"/>
          <w:sz w:val="20"/>
          <w:szCs w:val="20"/>
          <w:lang w:val="en-US"/>
        </w:rPr>
        <w:t>ISO 13485 – Quality Management Systems for Medical Devices;</w:t>
      </w:r>
    </w:p>
    <w:p w14:paraId="178B12C5" w14:textId="77777777" w:rsidR="004E477E" w:rsidRDefault="004E477E" w:rsidP="004E477E">
      <w:pPr>
        <w:pStyle w:val="ListParagraph"/>
        <w:numPr>
          <w:ilvl w:val="0"/>
          <w:numId w:val="45"/>
        </w:numPr>
        <w:spacing w:line="276" w:lineRule="auto"/>
        <w:rPr>
          <w:rFonts w:ascii="Arial" w:eastAsia="Arial" w:hAnsi="Arial" w:cs="Arial"/>
          <w:sz w:val="20"/>
          <w:szCs w:val="20"/>
          <w:lang w:val="en-US"/>
        </w:rPr>
      </w:pPr>
      <w:r w:rsidRPr="004E477E">
        <w:rPr>
          <w:rFonts w:ascii="Arial" w:eastAsia="Arial" w:hAnsi="Arial" w:cs="Arial"/>
          <w:sz w:val="20"/>
          <w:szCs w:val="20"/>
          <w:lang w:val="en-US"/>
        </w:rPr>
        <w:t>ISO 14971 – Risk Management for Medical Devices;</w:t>
      </w:r>
    </w:p>
    <w:p w14:paraId="7B05851F" w14:textId="77777777" w:rsidR="004E477E" w:rsidRDefault="004E477E" w:rsidP="004E477E">
      <w:pPr>
        <w:pStyle w:val="ListParagraph"/>
        <w:numPr>
          <w:ilvl w:val="0"/>
          <w:numId w:val="45"/>
        </w:numPr>
        <w:spacing w:line="276" w:lineRule="auto"/>
        <w:rPr>
          <w:rFonts w:ascii="Arial" w:eastAsia="Arial" w:hAnsi="Arial" w:cs="Arial"/>
          <w:sz w:val="20"/>
          <w:szCs w:val="20"/>
          <w:lang w:val="en-US"/>
        </w:rPr>
      </w:pPr>
      <w:r w:rsidRPr="004E477E">
        <w:rPr>
          <w:rFonts w:ascii="Arial" w:eastAsia="Arial" w:hAnsi="Arial" w:cs="Arial"/>
          <w:sz w:val="20"/>
          <w:szCs w:val="20"/>
          <w:lang w:val="en-US"/>
        </w:rPr>
        <w:t>IEC 60601-1 – Basic Safety and Essential Performance of Medical Electrical Equipment;</w:t>
      </w:r>
    </w:p>
    <w:p w14:paraId="1E9ABEDE" w14:textId="77777777" w:rsidR="004E477E" w:rsidRDefault="004E477E" w:rsidP="004E477E">
      <w:pPr>
        <w:pStyle w:val="ListParagraph"/>
        <w:numPr>
          <w:ilvl w:val="0"/>
          <w:numId w:val="45"/>
        </w:numPr>
        <w:spacing w:line="276" w:lineRule="auto"/>
        <w:rPr>
          <w:rFonts w:ascii="Arial" w:eastAsia="Arial" w:hAnsi="Arial" w:cs="Arial"/>
          <w:sz w:val="20"/>
          <w:szCs w:val="20"/>
          <w:lang w:val="en-US"/>
        </w:rPr>
      </w:pPr>
      <w:r w:rsidRPr="004E477E">
        <w:rPr>
          <w:rFonts w:ascii="Arial" w:eastAsia="Arial" w:hAnsi="Arial" w:cs="Arial"/>
          <w:sz w:val="20"/>
          <w:szCs w:val="20"/>
          <w:lang w:val="en-US"/>
        </w:rPr>
        <w:t>IEC 60601-1-2 – Electromagnetic Compatibility;</w:t>
      </w:r>
    </w:p>
    <w:p w14:paraId="43DB9362" w14:textId="77777777" w:rsidR="004E477E" w:rsidRDefault="004E477E" w:rsidP="004E477E">
      <w:pPr>
        <w:pStyle w:val="ListParagraph"/>
        <w:numPr>
          <w:ilvl w:val="0"/>
          <w:numId w:val="45"/>
        </w:numPr>
        <w:spacing w:line="276" w:lineRule="auto"/>
        <w:rPr>
          <w:rFonts w:ascii="Arial" w:eastAsia="Arial" w:hAnsi="Arial" w:cs="Arial"/>
          <w:sz w:val="20"/>
          <w:szCs w:val="20"/>
          <w:lang w:val="en-US"/>
        </w:rPr>
      </w:pPr>
      <w:r w:rsidRPr="004E477E">
        <w:rPr>
          <w:rFonts w:ascii="Arial" w:eastAsia="Arial" w:hAnsi="Arial" w:cs="Arial"/>
          <w:sz w:val="20"/>
          <w:szCs w:val="20"/>
          <w:lang w:val="en-US"/>
        </w:rPr>
        <w:t>IEC 62366-1 and/or IEC 60601-1-6 – Usability of Medical Devices;</w:t>
      </w:r>
    </w:p>
    <w:p w14:paraId="38E7EEF3" w14:textId="77777777" w:rsidR="004E477E" w:rsidRDefault="004E477E" w:rsidP="004E477E">
      <w:pPr>
        <w:pStyle w:val="ListParagraph"/>
        <w:numPr>
          <w:ilvl w:val="0"/>
          <w:numId w:val="45"/>
        </w:numPr>
        <w:spacing w:line="276" w:lineRule="auto"/>
        <w:rPr>
          <w:rFonts w:ascii="Arial" w:eastAsia="Arial" w:hAnsi="Arial" w:cs="Arial"/>
          <w:sz w:val="20"/>
          <w:szCs w:val="20"/>
          <w:lang w:val="en-US"/>
        </w:rPr>
      </w:pPr>
      <w:r w:rsidRPr="004E477E">
        <w:rPr>
          <w:rFonts w:ascii="Arial" w:eastAsia="Arial" w:hAnsi="Arial" w:cs="Arial"/>
          <w:sz w:val="20"/>
          <w:szCs w:val="20"/>
          <w:lang w:val="en-US"/>
        </w:rPr>
        <w:t>ISO 20957-6:2021 – where applicable to the relevant non-medical equipment; and/or</w:t>
      </w:r>
    </w:p>
    <w:p w14:paraId="513CA800" w14:textId="0695B907" w:rsidR="004E477E" w:rsidRPr="004E477E" w:rsidRDefault="004E477E" w:rsidP="004E477E">
      <w:pPr>
        <w:pStyle w:val="ListParagraph"/>
        <w:numPr>
          <w:ilvl w:val="0"/>
          <w:numId w:val="45"/>
        </w:numPr>
        <w:spacing w:line="276" w:lineRule="auto"/>
        <w:rPr>
          <w:rFonts w:ascii="Arial" w:eastAsia="Arial" w:hAnsi="Arial" w:cs="Arial"/>
          <w:sz w:val="20"/>
          <w:szCs w:val="20"/>
          <w:lang w:val="en-US"/>
        </w:rPr>
      </w:pPr>
      <w:r w:rsidRPr="004E477E">
        <w:rPr>
          <w:rFonts w:ascii="Arial" w:eastAsia="Arial" w:hAnsi="Arial" w:cs="Arial"/>
          <w:sz w:val="20"/>
          <w:szCs w:val="20"/>
          <w:lang w:val="en-US"/>
        </w:rPr>
        <w:t>equivalent applicable standards or certifications.</w:t>
      </w:r>
    </w:p>
    <w:p w14:paraId="5DD81239" w14:textId="77777777" w:rsidR="004E477E" w:rsidRDefault="004E477E" w:rsidP="004E477E">
      <w:pPr>
        <w:pStyle w:val="ListParagraph"/>
        <w:numPr>
          <w:ilvl w:val="0"/>
          <w:numId w:val="46"/>
        </w:numPr>
        <w:spacing w:line="276" w:lineRule="auto"/>
        <w:jc w:val="both"/>
        <w:rPr>
          <w:rFonts w:ascii="Arial" w:eastAsia="Arial" w:hAnsi="Arial" w:cs="Arial"/>
          <w:sz w:val="20"/>
          <w:szCs w:val="20"/>
          <w:lang w:val="en-US"/>
        </w:rPr>
      </w:pPr>
      <w:r w:rsidRPr="004E477E">
        <w:rPr>
          <w:rFonts w:ascii="Arial" w:eastAsia="Arial" w:hAnsi="Arial" w:cs="Arial"/>
          <w:sz w:val="20"/>
          <w:szCs w:val="20"/>
          <w:lang w:val="en-US"/>
        </w:rPr>
        <w:t xml:space="preserve">The applicability of the above standards and the corresponding conformity documentation shall be determined by the type, classification and intended use of the offered product. Bidders shall </w:t>
      </w:r>
      <w:r w:rsidRPr="004E477E">
        <w:rPr>
          <w:rFonts w:ascii="Arial" w:eastAsia="Arial" w:hAnsi="Arial" w:cs="Arial"/>
          <w:sz w:val="20"/>
          <w:szCs w:val="20"/>
          <w:lang w:val="en-US"/>
        </w:rPr>
        <w:lastRenderedPageBreak/>
        <w:t>not be required to demonstrate compliance with standards that are not applicable to the respective product.</w:t>
      </w:r>
    </w:p>
    <w:p w14:paraId="23D5CA1C" w14:textId="77777777" w:rsidR="000824C4" w:rsidRPr="000824C4" w:rsidRDefault="000824C4" w:rsidP="000824C4">
      <w:pPr>
        <w:spacing w:line="276" w:lineRule="auto"/>
        <w:jc w:val="both"/>
        <w:rPr>
          <w:rFonts w:ascii="Arial" w:eastAsia="Arial" w:hAnsi="Arial" w:cs="Arial"/>
          <w:sz w:val="20"/>
          <w:szCs w:val="20"/>
          <w:lang w:val="en-US"/>
        </w:rPr>
      </w:pPr>
    </w:p>
    <w:p w14:paraId="4012A6B8" w14:textId="77777777"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b/>
          <w:bCs/>
          <w:sz w:val="20"/>
          <w:szCs w:val="20"/>
          <w:lang w:val="uk-UA"/>
        </w:rPr>
        <w:t>LOT 3 – IT and Office Equipment</w:t>
      </w:r>
    </w:p>
    <w:p w14:paraId="2692B2D2" w14:textId="77777777"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All IT equipment shall:</w:t>
      </w:r>
    </w:p>
    <w:p w14:paraId="38A5173D" w14:textId="39D10CC0" w:rsidR="000824C4" w:rsidRPr="000824C4" w:rsidRDefault="000824C4" w:rsidP="000824C4">
      <w:pPr>
        <w:pStyle w:val="ListParagraph"/>
        <w:numPr>
          <w:ilvl w:val="0"/>
          <w:numId w:val="38"/>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 xml:space="preserve">comply with the applicable technical specifications provided in Annex </w:t>
      </w:r>
      <w:r w:rsidRPr="000824C4">
        <w:rPr>
          <w:rFonts w:ascii="Arial" w:eastAsia="Arial" w:hAnsi="Arial" w:cs="Arial"/>
          <w:sz w:val="20"/>
          <w:szCs w:val="20"/>
          <w:lang w:val="en-US"/>
        </w:rPr>
        <w:t>2</w:t>
      </w:r>
      <w:r w:rsidRPr="000824C4">
        <w:rPr>
          <w:rFonts w:ascii="Arial" w:eastAsia="Arial" w:hAnsi="Arial" w:cs="Arial"/>
          <w:sz w:val="20"/>
          <w:szCs w:val="20"/>
          <w:lang w:val="uk-UA"/>
        </w:rPr>
        <w:t>;</w:t>
      </w:r>
    </w:p>
    <w:p w14:paraId="4E6B1C37" w14:textId="77777777" w:rsidR="000824C4" w:rsidRPr="000824C4" w:rsidRDefault="000824C4" w:rsidP="000824C4">
      <w:pPr>
        <w:pStyle w:val="ListParagraph"/>
        <w:numPr>
          <w:ilvl w:val="0"/>
          <w:numId w:val="38"/>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be supplied with licensed operating systems and office software, where such software is required under the technical specifications;</w:t>
      </w:r>
    </w:p>
    <w:p w14:paraId="3DA6006C" w14:textId="77777777" w:rsidR="000824C4" w:rsidRPr="000824C4" w:rsidRDefault="000824C4" w:rsidP="000824C4">
      <w:pPr>
        <w:pStyle w:val="ListParagraph"/>
        <w:numPr>
          <w:ilvl w:val="0"/>
          <w:numId w:val="38"/>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be suitable for operation from a 220–240 V / 50 Hz power supply, where electrically powered; and</w:t>
      </w:r>
      <w:r w:rsidRPr="000824C4">
        <w:rPr>
          <w:rFonts w:ascii="Arial" w:eastAsia="Arial" w:hAnsi="Arial" w:cs="Arial"/>
          <w:sz w:val="20"/>
          <w:szCs w:val="20"/>
          <w:lang w:val="en-US"/>
        </w:rPr>
        <w:t xml:space="preserve"> </w:t>
      </w:r>
      <w:r w:rsidRPr="000824C4">
        <w:rPr>
          <w:rFonts w:ascii="Arial" w:eastAsia="Arial" w:hAnsi="Arial" w:cs="Arial"/>
          <w:sz w:val="20"/>
          <w:szCs w:val="20"/>
          <w:lang w:val="uk-UA"/>
        </w:rPr>
        <w:t>be certified for use in Ukraine, as applicable.</w:t>
      </w:r>
    </w:p>
    <w:p w14:paraId="4C6CB353" w14:textId="18698B91" w:rsidR="000824C4" w:rsidRPr="003E2241" w:rsidRDefault="003E2241" w:rsidP="003E2241">
      <w:pPr>
        <w:spacing w:line="276" w:lineRule="auto"/>
        <w:jc w:val="both"/>
        <w:rPr>
          <w:rFonts w:ascii="Arial" w:eastAsia="Arial" w:hAnsi="Arial" w:cs="Arial"/>
          <w:sz w:val="20"/>
          <w:szCs w:val="20"/>
          <w:lang w:val="uk-UA"/>
        </w:rPr>
      </w:pPr>
      <w:r>
        <w:rPr>
          <w:rFonts w:ascii="Arial" w:eastAsia="Arial" w:hAnsi="Arial" w:cs="Arial"/>
          <w:sz w:val="20"/>
          <w:szCs w:val="20"/>
          <w:lang w:val="en-US"/>
        </w:rPr>
        <w:t>T</w:t>
      </w:r>
      <w:r w:rsidR="000824C4" w:rsidRPr="003E2241">
        <w:rPr>
          <w:rFonts w:ascii="Arial" w:eastAsia="Arial" w:hAnsi="Arial" w:cs="Arial"/>
          <w:sz w:val="20"/>
          <w:szCs w:val="20"/>
          <w:lang w:val="uk-UA"/>
        </w:rPr>
        <w:t>he Bidder shall provide manufacturer’s technical specifications or energy labels confirming the Energy Efficiency Class of the offered equipment, where applicable.</w:t>
      </w:r>
    </w:p>
    <w:p w14:paraId="01286168" w14:textId="77777777" w:rsidR="000824C4" w:rsidRPr="000824C4" w:rsidRDefault="000824C4" w:rsidP="000824C4">
      <w:pPr>
        <w:spacing w:line="276" w:lineRule="auto"/>
        <w:jc w:val="both"/>
        <w:rPr>
          <w:rFonts w:ascii="Arial" w:eastAsia="Arial" w:hAnsi="Arial" w:cs="Arial"/>
          <w:sz w:val="20"/>
          <w:szCs w:val="20"/>
          <w:lang w:val="uk-UA"/>
        </w:rPr>
      </w:pPr>
    </w:p>
    <w:p w14:paraId="052D75A0" w14:textId="77777777"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b/>
          <w:bCs/>
          <w:sz w:val="20"/>
          <w:szCs w:val="20"/>
          <w:lang w:val="uk-UA"/>
        </w:rPr>
        <w:t>LOT 4 – Household and Kitchen Equipment</w:t>
      </w:r>
    </w:p>
    <w:p w14:paraId="3C06405C" w14:textId="77777777"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All household and kitchen appliances shall:</w:t>
      </w:r>
    </w:p>
    <w:p w14:paraId="37A551DB" w14:textId="77777777" w:rsidR="000824C4" w:rsidRPr="000824C4" w:rsidRDefault="000824C4" w:rsidP="000824C4">
      <w:pPr>
        <w:pStyle w:val="ListParagraph"/>
        <w:numPr>
          <w:ilvl w:val="0"/>
          <w:numId w:val="42"/>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 xml:space="preserve">comply with the applicable technical specifications provided in Annex </w:t>
      </w:r>
      <w:r w:rsidRPr="000824C4">
        <w:rPr>
          <w:rFonts w:ascii="Arial" w:eastAsia="Arial" w:hAnsi="Arial" w:cs="Arial"/>
          <w:sz w:val="20"/>
          <w:szCs w:val="20"/>
          <w:lang w:val="en-US"/>
        </w:rPr>
        <w:t>2</w:t>
      </w:r>
      <w:r w:rsidRPr="000824C4">
        <w:rPr>
          <w:rFonts w:ascii="Arial" w:eastAsia="Arial" w:hAnsi="Arial" w:cs="Arial"/>
          <w:sz w:val="20"/>
          <w:szCs w:val="20"/>
          <w:lang w:val="uk-UA"/>
        </w:rPr>
        <w:t>;</w:t>
      </w:r>
    </w:p>
    <w:p w14:paraId="19F97B72" w14:textId="77777777" w:rsidR="000824C4" w:rsidRPr="000824C4" w:rsidRDefault="000824C4" w:rsidP="000824C4">
      <w:pPr>
        <w:pStyle w:val="ListParagraph"/>
        <w:numPr>
          <w:ilvl w:val="0"/>
          <w:numId w:val="42"/>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be certified for use in Ukraine;</w:t>
      </w:r>
    </w:p>
    <w:p w14:paraId="4486BB71" w14:textId="77777777" w:rsidR="000824C4" w:rsidRPr="000824C4" w:rsidRDefault="000824C4" w:rsidP="000824C4">
      <w:pPr>
        <w:pStyle w:val="ListParagraph"/>
        <w:numPr>
          <w:ilvl w:val="0"/>
          <w:numId w:val="42"/>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be suitable for operation from a 220–240 V / 50 Hz power supply; and</w:t>
      </w:r>
    </w:p>
    <w:p w14:paraId="7D356918" w14:textId="77777777" w:rsidR="000824C4" w:rsidRPr="000824C4" w:rsidRDefault="000824C4" w:rsidP="000824C4">
      <w:pPr>
        <w:pStyle w:val="ListParagraph"/>
        <w:numPr>
          <w:ilvl w:val="0"/>
          <w:numId w:val="42"/>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be supplied complete with all accessories and components necessary for their intended operation.</w:t>
      </w:r>
    </w:p>
    <w:p w14:paraId="18B51126" w14:textId="2FD70B17" w:rsidR="000824C4" w:rsidRPr="003E2241" w:rsidRDefault="003E2241" w:rsidP="003E2241">
      <w:pPr>
        <w:spacing w:line="276" w:lineRule="auto"/>
        <w:jc w:val="both"/>
        <w:rPr>
          <w:rFonts w:ascii="Arial" w:eastAsia="Arial" w:hAnsi="Arial" w:cs="Arial"/>
          <w:sz w:val="20"/>
          <w:szCs w:val="20"/>
          <w:lang w:val="uk-UA"/>
        </w:rPr>
      </w:pPr>
      <w:r>
        <w:rPr>
          <w:rFonts w:ascii="Arial" w:eastAsia="Arial" w:hAnsi="Arial" w:cs="Arial"/>
          <w:sz w:val="20"/>
          <w:szCs w:val="20"/>
          <w:lang w:val="en-US"/>
        </w:rPr>
        <w:t>T</w:t>
      </w:r>
      <w:r w:rsidR="000824C4" w:rsidRPr="003E2241">
        <w:rPr>
          <w:rFonts w:ascii="Arial" w:eastAsia="Arial" w:hAnsi="Arial" w:cs="Arial"/>
          <w:sz w:val="20"/>
          <w:szCs w:val="20"/>
          <w:lang w:val="uk-UA"/>
        </w:rPr>
        <w:t>he Bidder shall provide manufacturer’s technical specifications or energy labels confirming the Energy Efficiency Class of the offered equipment, where applicable.</w:t>
      </w:r>
    </w:p>
    <w:p w14:paraId="1E07D641" w14:textId="77777777" w:rsidR="000824C4" w:rsidRPr="000824C4" w:rsidRDefault="000824C4" w:rsidP="000824C4">
      <w:pPr>
        <w:spacing w:line="276" w:lineRule="auto"/>
        <w:jc w:val="both"/>
        <w:rPr>
          <w:rFonts w:ascii="Arial" w:eastAsia="Arial" w:hAnsi="Arial" w:cs="Arial"/>
          <w:sz w:val="20"/>
          <w:szCs w:val="20"/>
          <w:lang w:val="en-US"/>
        </w:rPr>
      </w:pPr>
    </w:p>
    <w:p w14:paraId="755F9726" w14:textId="77777777"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b/>
          <w:bCs/>
          <w:sz w:val="20"/>
          <w:szCs w:val="20"/>
          <w:lang w:val="uk-UA"/>
        </w:rPr>
        <w:t>LOT 5 – Learning Space Equipment</w:t>
      </w:r>
    </w:p>
    <w:p w14:paraId="6F367D6B" w14:textId="7303365B" w:rsidR="000824C4" w:rsidRPr="000824C4" w:rsidRDefault="000824C4" w:rsidP="000824C4">
      <w:p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Furniture and furniture-type items supplied under L</w:t>
      </w:r>
      <w:r w:rsidR="003E2241">
        <w:rPr>
          <w:rFonts w:ascii="Arial" w:eastAsia="Arial" w:hAnsi="Arial" w:cs="Arial"/>
          <w:sz w:val="20"/>
          <w:szCs w:val="20"/>
          <w:lang w:val="en-US"/>
        </w:rPr>
        <w:t>OT</w:t>
      </w:r>
      <w:r w:rsidRPr="000824C4">
        <w:rPr>
          <w:rFonts w:ascii="Arial" w:eastAsia="Arial" w:hAnsi="Arial" w:cs="Arial"/>
          <w:sz w:val="20"/>
          <w:szCs w:val="20"/>
          <w:lang w:val="uk-UA"/>
        </w:rPr>
        <w:t xml:space="preserve"> 5 shall:</w:t>
      </w:r>
    </w:p>
    <w:p w14:paraId="158CCB20" w14:textId="77777777" w:rsidR="000824C4" w:rsidRPr="000824C4" w:rsidRDefault="000824C4" w:rsidP="000824C4">
      <w:pPr>
        <w:pStyle w:val="ListParagraph"/>
        <w:numPr>
          <w:ilvl w:val="0"/>
          <w:numId w:val="43"/>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have safe, rounded or appropriately edge-banded corners and edges;</w:t>
      </w:r>
    </w:p>
    <w:p w14:paraId="748B0721" w14:textId="77777777" w:rsidR="000824C4" w:rsidRPr="000824C4" w:rsidRDefault="000824C4" w:rsidP="000824C4">
      <w:pPr>
        <w:pStyle w:val="ListParagraph"/>
        <w:numPr>
          <w:ilvl w:val="0"/>
          <w:numId w:val="43"/>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have a stable construction;</w:t>
      </w:r>
    </w:p>
    <w:p w14:paraId="18CF5CE2" w14:textId="77777777" w:rsidR="000824C4" w:rsidRPr="000824C4" w:rsidRDefault="000824C4" w:rsidP="000824C4">
      <w:pPr>
        <w:pStyle w:val="ListParagraph"/>
        <w:numPr>
          <w:ilvl w:val="0"/>
          <w:numId w:val="43"/>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be manufactured using non-toxic materials; and</w:t>
      </w:r>
    </w:p>
    <w:p w14:paraId="2852D30A" w14:textId="38791960" w:rsidR="000824C4" w:rsidRPr="000824C4" w:rsidRDefault="000824C4" w:rsidP="000824C4">
      <w:pPr>
        <w:pStyle w:val="ListParagraph"/>
        <w:numPr>
          <w:ilvl w:val="0"/>
          <w:numId w:val="43"/>
        </w:numPr>
        <w:spacing w:line="276" w:lineRule="auto"/>
        <w:jc w:val="both"/>
        <w:rPr>
          <w:rFonts w:ascii="Arial" w:eastAsia="Arial" w:hAnsi="Arial" w:cs="Arial"/>
          <w:sz w:val="20"/>
          <w:szCs w:val="20"/>
          <w:lang w:val="uk-UA"/>
        </w:rPr>
      </w:pPr>
      <w:r w:rsidRPr="000824C4">
        <w:rPr>
          <w:rFonts w:ascii="Arial" w:eastAsia="Arial" w:hAnsi="Arial" w:cs="Arial"/>
          <w:sz w:val="20"/>
          <w:szCs w:val="20"/>
          <w:lang w:val="uk-UA"/>
        </w:rPr>
        <w:t>have surfaces suitable for regular wet cleaning.</w:t>
      </w:r>
    </w:p>
    <w:p w14:paraId="6DCB1427" w14:textId="77777777" w:rsidR="00FE3651" w:rsidRPr="00FC1374" w:rsidRDefault="00FE3651" w:rsidP="00FC1374">
      <w:pPr>
        <w:spacing w:line="276" w:lineRule="auto"/>
        <w:rPr>
          <w:rFonts w:ascii="Arial" w:eastAsia="Arial" w:hAnsi="Arial" w:cs="Arial"/>
          <w:sz w:val="20"/>
          <w:szCs w:val="20"/>
        </w:rPr>
      </w:pPr>
    </w:p>
    <w:p w14:paraId="22D10106" w14:textId="77777777" w:rsidR="00FE3651" w:rsidRPr="00FC1374" w:rsidRDefault="009572E4" w:rsidP="00FC1374">
      <w:pPr>
        <w:numPr>
          <w:ilvl w:val="0"/>
          <w:numId w:val="1"/>
        </w:numPr>
        <w:shd w:val="clear" w:color="auto" w:fill="E6E6E6"/>
        <w:spacing w:line="276" w:lineRule="auto"/>
        <w:ind w:left="180"/>
        <w:rPr>
          <w:rFonts w:ascii="Arial" w:eastAsia="Arial" w:hAnsi="Arial" w:cs="Arial"/>
          <w:b/>
          <w:bCs/>
          <w:sz w:val="20"/>
          <w:szCs w:val="20"/>
        </w:rPr>
      </w:pPr>
      <w:r w:rsidRPr="00FC1374">
        <w:rPr>
          <w:rFonts w:ascii="Arial" w:eastAsia="Arial" w:hAnsi="Arial" w:cs="Arial"/>
          <w:b/>
          <w:bCs/>
          <w:sz w:val="20"/>
          <w:szCs w:val="20"/>
        </w:rPr>
        <w:t>Coordination</w:t>
      </w:r>
    </w:p>
    <w:p w14:paraId="4721098A" w14:textId="77777777" w:rsidR="00FE3651" w:rsidRPr="00FC1374" w:rsidRDefault="00FE3651" w:rsidP="00FC1374">
      <w:pPr>
        <w:spacing w:line="276" w:lineRule="auto"/>
        <w:rPr>
          <w:rFonts w:ascii="Arial" w:eastAsia="Arial" w:hAnsi="Arial" w:cs="Arial"/>
          <w:sz w:val="20"/>
          <w:szCs w:val="20"/>
          <w:highlight w:val="cyan"/>
        </w:rPr>
      </w:pPr>
    </w:p>
    <w:p w14:paraId="5977BC1D" w14:textId="17C289D9" w:rsidR="00FE3651" w:rsidRPr="004620E6" w:rsidRDefault="009572E4" w:rsidP="00FC1374">
      <w:pPr>
        <w:spacing w:after="240" w:line="276" w:lineRule="auto"/>
        <w:jc w:val="both"/>
        <w:rPr>
          <w:rFonts w:ascii="Arial" w:eastAsia="Arial" w:hAnsi="Arial" w:cs="Arial"/>
          <w:sz w:val="20"/>
          <w:szCs w:val="20"/>
        </w:rPr>
      </w:pPr>
      <w:r w:rsidRPr="00FC1374">
        <w:rPr>
          <w:rFonts w:ascii="Arial" w:eastAsia="Arial" w:hAnsi="Arial" w:cs="Arial"/>
          <w:sz w:val="20"/>
          <w:szCs w:val="20"/>
        </w:rPr>
        <w:t xml:space="preserve">The assignment is expected to be completed by </w:t>
      </w:r>
      <w:r w:rsidR="00457021" w:rsidRPr="004620E6">
        <w:rPr>
          <w:rFonts w:ascii="Arial" w:eastAsia="Arial" w:hAnsi="Arial" w:cs="Arial"/>
          <w:sz w:val="20"/>
          <w:szCs w:val="20"/>
        </w:rPr>
        <w:t>10</w:t>
      </w:r>
      <w:r w:rsidR="00F32E70" w:rsidRPr="004620E6">
        <w:rPr>
          <w:rFonts w:ascii="Arial" w:eastAsia="Arial" w:hAnsi="Arial" w:cs="Arial"/>
          <w:sz w:val="20"/>
          <w:szCs w:val="20"/>
        </w:rPr>
        <w:t xml:space="preserve"> </w:t>
      </w:r>
      <w:r w:rsidR="00457021" w:rsidRPr="004620E6">
        <w:rPr>
          <w:rFonts w:ascii="Arial" w:eastAsia="Arial" w:hAnsi="Arial" w:cs="Arial"/>
          <w:sz w:val="20"/>
          <w:szCs w:val="20"/>
        </w:rPr>
        <w:t>October</w:t>
      </w:r>
      <w:r w:rsidRPr="004620E6">
        <w:rPr>
          <w:rFonts w:ascii="Arial" w:eastAsia="Arial" w:hAnsi="Arial" w:cs="Arial"/>
          <w:sz w:val="20"/>
          <w:szCs w:val="20"/>
        </w:rPr>
        <w:t>, 2026. All activities and implementation details must be coordinated and confirmed in advance with the designated focal point at Expertise France.</w:t>
      </w:r>
    </w:p>
    <w:p w14:paraId="61787B3A" w14:textId="37A80EEF" w:rsidR="001A7AE1" w:rsidRPr="004620E6" w:rsidRDefault="009572E4" w:rsidP="00FC1374">
      <w:pPr>
        <w:spacing w:line="276" w:lineRule="auto"/>
        <w:jc w:val="both"/>
        <w:rPr>
          <w:rFonts w:ascii="Arial" w:eastAsia="Arial" w:hAnsi="Arial" w:cs="Arial"/>
          <w:sz w:val="20"/>
          <w:szCs w:val="20"/>
        </w:rPr>
      </w:pPr>
      <w:r w:rsidRPr="004620E6">
        <w:rPr>
          <w:rFonts w:ascii="Arial" w:eastAsia="Arial" w:hAnsi="Arial" w:cs="Arial"/>
          <w:sz w:val="20"/>
          <w:szCs w:val="20"/>
        </w:rPr>
        <w:t>In addition to the contact person specified in the Agreement for contractual, financial, and administrative matters, close operational coordination must be established and maintained from the outset and throughout the duration of the Contract with the designated operational contact person:</w:t>
      </w:r>
      <w:r w:rsidR="008B1399" w:rsidRPr="004620E6">
        <w:rPr>
          <w:rFonts w:ascii="Arial" w:eastAsia="Arial" w:hAnsi="Arial" w:cs="Arial"/>
          <w:sz w:val="20"/>
          <w:szCs w:val="20"/>
        </w:rPr>
        <w:t xml:space="preserve"> </w:t>
      </w:r>
      <w:r w:rsidR="008B1399" w:rsidRPr="004620E6">
        <w:rPr>
          <w:rFonts w:ascii="Arial" w:hAnsi="Arial" w:cs="Arial"/>
          <w:sz w:val="20"/>
          <w:szCs w:val="20"/>
          <w:lang w:val="en-US"/>
        </w:rPr>
        <w:t xml:space="preserve">Maryna Vyshnevska; </w:t>
      </w:r>
      <w:hyperlink r:id="rId9" w:history="1">
        <w:r w:rsidR="008B1399" w:rsidRPr="004620E6">
          <w:rPr>
            <w:rStyle w:val="Hyperlink"/>
            <w:rFonts w:ascii="Arial" w:hAnsi="Arial" w:cs="Arial"/>
            <w:sz w:val="20"/>
            <w:szCs w:val="20"/>
            <w:lang w:val="en-US"/>
          </w:rPr>
          <w:t>maryna.vyshnevska@expertisefrance.fr</w:t>
        </w:r>
      </w:hyperlink>
      <w:r w:rsidRPr="004620E6">
        <w:rPr>
          <w:rFonts w:ascii="Arial" w:eastAsia="Arial" w:hAnsi="Arial" w:cs="Arial"/>
          <w:sz w:val="20"/>
          <w:szCs w:val="20"/>
        </w:rPr>
        <w:t>.</w:t>
      </w:r>
    </w:p>
    <w:p w14:paraId="661C3FFA" w14:textId="72A2AA4B" w:rsidR="00FE3651" w:rsidRPr="004620E6" w:rsidRDefault="00FE3651" w:rsidP="001A7AE1">
      <w:pPr>
        <w:rPr>
          <w:rFonts w:ascii="Arial" w:eastAsia="Arial" w:hAnsi="Arial" w:cs="Arial"/>
          <w:sz w:val="20"/>
          <w:szCs w:val="20"/>
        </w:rPr>
      </w:pPr>
    </w:p>
    <w:p w14:paraId="64CF46D7" w14:textId="77777777" w:rsidR="00FE3651" w:rsidRPr="004620E6" w:rsidRDefault="009572E4" w:rsidP="00FC1374">
      <w:pPr>
        <w:numPr>
          <w:ilvl w:val="0"/>
          <w:numId w:val="1"/>
        </w:numPr>
        <w:shd w:val="clear" w:color="auto" w:fill="E6E6E6"/>
        <w:spacing w:line="276" w:lineRule="auto"/>
        <w:ind w:left="180"/>
        <w:rPr>
          <w:rFonts w:ascii="Arial" w:eastAsia="Arial" w:hAnsi="Arial" w:cs="Arial"/>
          <w:b/>
          <w:bCs/>
          <w:sz w:val="20"/>
          <w:szCs w:val="20"/>
        </w:rPr>
      </w:pPr>
      <w:r w:rsidRPr="004620E6">
        <w:rPr>
          <w:rFonts w:ascii="Arial" w:eastAsia="Arial" w:hAnsi="Arial" w:cs="Arial"/>
          <w:b/>
          <w:bCs/>
          <w:sz w:val="20"/>
          <w:szCs w:val="20"/>
        </w:rPr>
        <w:t>Place, duration and terms of performance</w:t>
      </w:r>
    </w:p>
    <w:p w14:paraId="7EDD8AF5" w14:textId="77777777" w:rsidR="00FE3651" w:rsidRPr="004620E6" w:rsidRDefault="00FE3651" w:rsidP="00FC1374">
      <w:pPr>
        <w:spacing w:line="276" w:lineRule="auto"/>
        <w:rPr>
          <w:rFonts w:ascii="Arial" w:eastAsia="Arial" w:hAnsi="Arial" w:cs="Arial"/>
          <w:sz w:val="20"/>
          <w:szCs w:val="20"/>
        </w:rPr>
      </w:pPr>
    </w:p>
    <w:p w14:paraId="2B045869" w14:textId="77777777" w:rsidR="006B586D" w:rsidRPr="006B586D" w:rsidRDefault="006B586D" w:rsidP="006B586D">
      <w:pPr>
        <w:spacing w:line="276" w:lineRule="auto"/>
        <w:rPr>
          <w:rFonts w:ascii="Arial" w:eastAsia="Arial" w:hAnsi="Arial" w:cs="Arial"/>
          <w:sz w:val="20"/>
          <w:szCs w:val="20"/>
        </w:rPr>
      </w:pPr>
      <w:r w:rsidRPr="006B586D">
        <w:rPr>
          <w:rFonts w:ascii="Arial" w:eastAsia="Arial" w:hAnsi="Arial" w:cs="Arial"/>
          <w:sz w:val="20"/>
          <w:szCs w:val="20"/>
        </w:rPr>
        <w:t xml:space="preserve">Place: </w:t>
      </w:r>
      <w:r w:rsidRPr="006B586D">
        <w:rPr>
          <w:rFonts w:ascii="Arial" w:eastAsia="Arial" w:hAnsi="Arial" w:cs="Arial"/>
          <w:sz w:val="20"/>
          <w:szCs w:val="20"/>
        </w:rPr>
        <w:tab/>
      </w:r>
      <w:r w:rsidRPr="006B586D">
        <w:rPr>
          <w:rFonts w:ascii="Arial" w:eastAsia="Arial" w:hAnsi="Arial" w:cs="Arial"/>
          <w:sz w:val="20"/>
          <w:szCs w:val="20"/>
        </w:rPr>
        <w:tab/>
        <w:t>Ukraine;</w:t>
      </w:r>
    </w:p>
    <w:p w14:paraId="60C07927" w14:textId="77777777" w:rsidR="006B586D" w:rsidRPr="006B586D" w:rsidRDefault="006B586D" w:rsidP="006B586D">
      <w:pPr>
        <w:spacing w:line="276" w:lineRule="auto"/>
        <w:rPr>
          <w:rFonts w:ascii="Arial" w:eastAsia="Arial" w:hAnsi="Arial" w:cs="Arial"/>
          <w:sz w:val="20"/>
          <w:szCs w:val="20"/>
        </w:rPr>
      </w:pPr>
      <w:r w:rsidRPr="006B586D">
        <w:rPr>
          <w:rFonts w:ascii="Arial" w:eastAsia="Arial" w:hAnsi="Arial" w:cs="Arial"/>
          <w:sz w:val="20"/>
          <w:szCs w:val="20"/>
        </w:rPr>
        <w:t>Start date:</w:t>
      </w:r>
      <w:r w:rsidRPr="006B586D">
        <w:rPr>
          <w:rFonts w:ascii="Arial" w:eastAsia="Arial" w:hAnsi="Arial" w:cs="Arial"/>
          <w:sz w:val="20"/>
          <w:szCs w:val="20"/>
        </w:rPr>
        <w:tab/>
        <w:t>Upon contract signature;</w:t>
      </w:r>
    </w:p>
    <w:p w14:paraId="52F4B22C" w14:textId="77777777" w:rsidR="006B586D" w:rsidRPr="006B586D" w:rsidRDefault="006B586D" w:rsidP="006B586D">
      <w:pPr>
        <w:spacing w:line="276" w:lineRule="auto"/>
        <w:rPr>
          <w:rFonts w:ascii="Arial" w:eastAsia="Arial" w:hAnsi="Arial" w:cs="Arial"/>
          <w:sz w:val="20"/>
          <w:szCs w:val="20"/>
        </w:rPr>
      </w:pPr>
      <w:r w:rsidRPr="006B586D">
        <w:rPr>
          <w:rFonts w:ascii="Arial" w:eastAsia="Arial" w:hAnsi="Arial" w:cs="Arial"/>
          <w:sz w:val="20"/>
          <w:szCs w:val="20"/>
        </w:rPr>
        <w:t>End date:</w:t>
      </w:r>
      <w:r w:rsidRPr="006B586D">
        <w:rPr>
          <w:rFonts w:ascii="Arial" w:eastAsia="Arial" w:hAnsi="Arial" w:cs="Arial"/>
          <w:sz w:val="20"/>
          <w:szCs w:val="20"/>
        </w:rPr>
        <w:tab/>
        <w:t>2 months from contract signature;</w:t>
      </w:r>
    </w:p>
    <w:p w14:paraId="35863667" w14:textId="10641622" w:rsidR="00FE3651" w:rsidRPr="00FC1374" w:rsidRDefault="006B586D" w:rsidP="006B586D">
      <w:pPr>
        <w:spacing w:line="276" w:lineRule="auto"/>
        <w:rPr>
          <w:rFonts w:ascii="Arial" w:eastAsia="Arial" w:hAnsi="Arial" w:cs="Arial"/>
          <w:sz w:val="20"/>
          <w:szCs w:val="20"/>
        </w:rPr>
      </w:pPr>
      <w:r w:rsidRPr="006B586D">
        <w:rPr>
          <w:rFonts w:ascii="Arial" w:eastAsia="Arial" w:hAnsi="Arial" w:cs="Arial"/>
          <w:sz w:val="20"/>
          <w:szCs w:val="20"/>
        </w:rPr>
        <w:t>Delivery terms:</w:t>
      </w:r>
      <w:r w:rsidRPr="006B586D">
        <w:rPr>
          <w:rFonts w:ascii="Arial" w:eastAsia="Arial" w:hAnsi="Arial" w:cs="Arial"/>
          <w:sz w:val="20"/>
          <w:szCs w:val="20"/>
        </w:rPr>
        <w:tab/>
        <w:t>DDP. Delivery and installation must be completed within 1 month from contract signature.</w:t>
      </w:r>
    </w:p>
    <w:p w14:paraId="78E1DB7D" w14:textId="77777777" w:rsidR="00FE3651" w:rsidRPr="00FC1374" w:rsidRDefault="00FE3651" w:rsidP="00FC1374">
      <w:pPr>
        <w:spacing w:line="276" w:lineRule="auto"/>
        <w:jc w:val="both"/>
        <w:rPr>
          <w:rFonts w:ascii="Arial" w:eastAsia="Arial" w:hAnsi="Arial" w:cs="Arial"/>
          <w:sz w:val="20"/>
          <w:szCs w:val="20"/>
        </w:rPr>
      </w:pPr>
    </w:p>
    <w:p w14:paraId="0BAE54F5" w14:textId="77777777" w:rsidR="00FE3651" w:rsidRPr="00FC1374" w:rsidRDefault="009572E4" w:rsidP="00FC1374">
      <w:pPr>
        <w:numPr>
          <w:ilvl w:val="0"/>
          <w:numId w:val="1"/>
        </w:numPr>
        <w:shd w:val="clear" w:color="auto" w:fill="E6E6E6"/>
        <w:spacing w:line="276" w:lineRule="auto"/>
        <w:ind w:left="180"/>
        <w:rPr>
          <w:rFonts w:ascii="Arial" w:eastAsia="Arial" w:hAnsi="Arial" w:cs="Arial"/>
          <w:b/>
          <w:bCs/>
          <w:sz w:val="20"/>
          <w:szCs w:val="20"/>
        </w:rPr>
      </w:pPr>
      <w:r w:rsidRPr="00FC1374">
        <w:rPr>
          <w:rFonts w:ascii="Arial" w:eastAsia="Arial" w:hAnsi="Arial" w:cs="Arial"/>
          <w:b/>
          <w:bCs/>
          <w:sz w:val="20"/>
          <w:szCs w:val="20"/>
        </w:rPr>
        <w:t>Eligibility, evaluation and selection criteria</w:t>
      </w:r>
    </w:p>
    <w:p w14:paraId="39FDE8F0" w14:textId="77777777" w:rsidR="00FE3651" w:rsidRPr="00FC1374" w:rsidRDefault="00FE3651" w:rsidP="00FC1374">
      <w:pPr>
        <w:spacing w:line="276" w:lineRule="auto"/>
        <w:jc w:val="both"/>
        <w:rPr>
          <w:rFonts w:ascii="Arial" w:eastAsia="Arial" w:hAnsi="Arial" w:cs="Arial"/>
          <w:sz w:val="20"/>
          <w:szCs w:val="20"/>
        </w:rPr>
      </w:pPr>
    </w:p>
    <w:p w14:paraId="5CDDFFED" w14:textId="40DCF005" w:rsidR="00FE3651" w:rsidRPr="00FC1374" w:rsidRDefault="009572E4" w:rsidP="00FC1374">
      <w:pPr>
        <w:spacing w:line="276" w:lineRule="auto"/>
        <w:jc w:val="both"/>
        <w:rPr>
          <w:rFonts w:ascii="Arial" w:eastAsia="Arial" w:hAnsi="Arial" w:cs="Arial"/>
          <w:sz w:val="20"/>
          <w:szCs w:val="20"/>
        </w:rPr>
      </w:pPr>
      <w:r w:rsidRPr="00FC1374">
        <w:rPr>
          <w:rFonts w:ascii="Arial" w:eastAsia="Arial" w:hAnsi="Arial" w:cs="Arial"/>
          <w:sz w:val="20"/>
          <w:szCs w:val="20"/>
        </w:rPr>
        <w:t xml:space="preserve">This call is open for LLC companies registered as a legal entity in Ukraine or LLC international companies having official division(s) in Ukraine as well as Private Entrepreneur (FOP) persons, able to provide required </w:t>
      </w:r>
      <w:r w:rsidR="00B21222" w:rsidRPr="00B21222">
        <w:rPr>
          <w:rFonts w:ascii="Arial" w:eastAsia="Arial" w:hAnsi="Arial" w:cs="Arial"/>
          <w:sz w:val="20"/>
          <w:szCs w:val="20"/>
        </w:rPr>
        <w:t>goods/supplies</w:t>
      </w:r>
      <w:r w:rsidRPr="00FC1374">
        <w:rPr>
          <w:rFonts w:ascii="Arial" w:eastAsia="Arial" w:hAnsi="Arial" w:cs="Arial"/>
          <w:sz w:val="20"/>
          <w:szCs w:val="20"/>
        </w:rPr>
        <w:t>.</w:t>
      </w:r>
    </w:p>
    <w:p w14:paraId="4BAFFE8A" w14:textId="77777777" w:rsidR="00FE3651" w:rsidRPr="00FC1374" w:rsidRDefault="00FE3651" w:rsidP="00FC1374">
      <w:pPr>
        <w:spacing w:line="276" w:lineRule="auto"/>
        <w:jc w:val="both"/>
        <w:rPr>
          <w:rFonts w:ascii="Arial" w:eastAsia="Arial" w:hAnsi="Arial" w:cs="Arial"/>
          <w:sz w:val="20"/>
          <w:szCs w:val="20"/>
        </w:rPr>
      </w:pPr>
    </w:p>
    <w:p w14:paraId="231685FB" w14:textId="483FC2DD" w:rsidR="00F32E70" w:rsidRPr="00FC1374" w:rsidRDefault="009572E4" w:rsidP="00FC1374">
      <w:pPr>
        <w:spacing w:line="276" w:lineRule="auto"/>
        <w:jc w:val="both"/>
        <w:rPr>
          <w:rFonts w:ascii="Arial" w:eastAsia="Arial" w:hAnsi="Arial" w:cs="Arial"/>
          <w:sz w:val="20"/>
          <w:szCs w:val="20"/>
          <w:lang w:val="uk-UA"/>
        </w:rPr>
      </w:pPr>
      <w:r w:rsidRPr="00FC1374">
        <w:rPr>
          <w:rFonts w:ascii="Arial" w:eastAsia="Arial" w:hAnsi="Arial" w:cs="Arial"/>
          <w:sz w:val="20"/>
          <w:szCs w:val="20"/>
        </w:rPr>
        <w:t>A procurement committee will evaluate all received proposals based on the specified criteria:</w:t>
      </w:r>
    </w:p>
    <w:p w14:paraId="7067560E" w14:textId="77777777" w:rsidR="003650A3" w:rsidRDefault="009572E4" w:rsidP="003650A3">
      <w:pPr>
        <w:pStyle w:val="ListParagraph"/>
        <w:numPr>
          <w:ilvl w:val="0"/>
          <w:numId w:val="28"/>
        </w:numPr>
        <w:pBdr>
          <w:top w:val="nil"/>
          <w:left w:val="nil"/>
          <w:bottom w:val="nil"/>
          <w:right w:val="nil"/>
          <w:between w:val="nil"/>
        </w:pBdr>
        <w:spacing w:line="276" w:lineRule="auto"/>
        <w:jc w:val="both"/>
        <w:rPr>
          <w:rFonts w:ascii="Arial" w:eastAsia="Arial" w:hAnsi="Arial" w:cs="Arial"/>
          <w:color w:val="000000"/>
          <w:sz w:val="20"/>
          <w:szCs w:val="20"/>
        </w:rPr>
      </w:pPr>
      <w:r w:rsidRPr="003650A3">
        <w:rPr>
          <w:rFonts w:ascii="Arial" w:eastAsia="Arial" w:hAnsi="Arial" w:cs="Arial"/>
          <w:color w:val="000000"/>
          <w:sz w:val="20"/>
          <w:szCs w:val="20"/>
          <w:u w:val="single"/>
        </w:rPr>
        <w:t>Financial Offer</w:t>
      </w:r>
      <w:r w:rsidRPr="003650A3">
        <w:rPr>
          <w:rFonts w:ascii="Arial" w:eastAsia="Arial" w:hAnsi="Arial" w:cs="Arial"/>
          <w:color w:val="000000"/>
          <w:sz w:val="20"/>
          <w:szCs w:val="20"/>
        </w:rPr>
        <w:t xml:space="preserve"> – 40%</w:t>
      </w:r>
    </w:p>
    <w:p w14:paraId="68D3DEBA" w14:textId="3593566D" w:rsidR="00091F87" w:rsidRPr="003650A3" w:rsidRDefault="009572E4" w:rsidP="003650A3">
      <w:pPr>
        <w:pStyle w:val="ListParagraph"/>
        <w:numPr>
          <w:ilvl w:val="0"/>
          <w:numId w:val="28"/>
        </w:numPr>
        <w:pBdr>
          <w:top w:val="nil"/>
          <w:left w:val="nil"/>
          <w:bottom w:val="nil"/>
          <w:right w:val="nil"/>
          <w:between w:val="nil"/>
        </w:pBdr>
        <w:spacing w:line="276" w:lineRule="auto"/>
        <w:jc w:val="both"/>
        <w:rPr>
          <w:rFonts w:ascii="Arial" w:eastAsia="Arial" w:hAnsi="Arial" w:cs="Arial"/>
          <w:color w:val="000000"/>
          <w:sz w:val="20"/>
          <w:szCs w:val="20"/>
        </w:rPr>
      </w:pPr>
      <w:r w:rsidRPr="003650A3">
        <w:rPr>
          <w:rFonts w:ascii="Arial" w:eastAsia="Arial" w:hAnsi="Arial" w:cs="Arial"/>
          <w:color w:val="000000"/>
          <w:sz w:val="20"/>
          <w:szCs w:val="20"/>
          <w:u w:val="single"/>
        </w:rPr>
        <w:t>Compliance with Technical Specifications</w:t>
      </w:r>
      <w:r w:rsidRPr="003650A3">
        <w:rPr>
          <w:rFonts w:ascii="Arial" w:eastAsia="Arial" w:hAnsi="Arial" w:cs="Arial"/>
          <w:color w:val="000000"/>
          <w:sz w:val="20"/>
          <w:szCs w:val="20"/>
        </w:rPr>
        <w:t xml:space="preserve"> – </w:t>
      </w:r>
      <w:r w:rsidR="00F63862" w:rsidRPr="003650A3">
        <w:rPr>
          <w:rFonts w:ascii="Arial" w:eastAsia="Arial" w:hAnsi="Arial" w:cs="Arial"/>
          <w:color w:val="000000"/>
          <w:sz w:val="20"/>
          <w:szCs w:val="20"/>
        </w:rPr>
        <w:t>5</w:t>
      </w:r>
      <w:r w:rsidRPr="003650A3">
        <w:rPr>
          <w:rFonts w:ascii="Arial" w:eastAsia="Arial" w:hAnsi="Arial" w:cs="Arial"/>
          <w:color w:val="000000"/>
          <w:sz w:val="20"/>
          <w:szCs w:val="20"/>
        </w:rPr>
        <w:t>0%</w:t>
      </w:r>
    </w:p>
    <w:p w14:paraId="7656BB05" w14:textId="41435A53" w:rsidR="00F32E70" w:rsidRPr="00FC1374" w:rsidRDefault="00F32E70" w:rsidP="00FC1374">
      <w:pPr>
        <w:pStyle w:val="ListParagraph"/>
        <w:numPr>
          <w:ilvl w:val="0"/>
          <w:numId w:val="23"/>
        </w:numPr>
        <w:pBdr>
          <w:top w:val="nil"/>
          <w:left w:val="nil"/>
          <w:bottom w:val="nil"/>
          <w:right w:val="nil"/>
          <w:between w:val="nil"/>
        </w:pBdr>
        <w:spacing w:line="276" w:lineRule="auto"/>
        <w:rPr>
          <w:rFonts w:ascii="Arial" w:eastAsia="Arial" w:hAnsi="Arial" w:cs="Arial"/>
          <w:color w:val="000000"/>
          <w:sz w:val="20"/>
          <w:szCs w:val="20"/>
        </w:rPr>
      </w:pPr>
      <w:r w:rsidRPr="00FC1374">
        <w:rPr>
          <w:rFonts w:ascii="Arial" w:eastAsia="Arial" w:hAnsi="Arial" w:cs="Arial"/>
          <w:color w:val="000000"/>
          <w:sz w:val="20"/>
          <w:szCs w:val="20"/>
        </w:rPr>
        <w:t xml:space="preserve">Compliance of the offered goods with the technical specifications in Annex 2 (confirmed by detailed technical descriptions, indicated models/manufacturers, photos or catalogues) – </w:t>
      </w:r>
      <w:r w:rsidR="00F63862" w:rsidRPr="00F63862">
        <w:rPr>
          <w:rFonts w:ascii="Arial" w:eastAsia="Arial" w:hAnsi="Arial" w:cs="Arial"/>
          <w:color w:val="000000"/>
          <w:sz w:val="20"/>
          <w:szCs w:val="20"/>
        </w:rPr>
        <w:t>25</w:t>
      </w:r>
      <w:r w:rsidRPr="00FC1374">
        <w:rPr>
          <w:rFonts w:ascii="Arial" w:eastAsia="Arial" w:hAnsi="Arial" w:cs="Arial"/>
          <w:color w:val="000000"/>
          <w:sz w:val="20"/>
          <w:szCs w:val="20"/>
        </w:rPr>
        <w:t>%</w:t>
      </w:r>
    </w:p>
    <w:p w14:paraId="785192D8" w14:textId="77777777" w:rsidR="00F32E70" w:rsidRPr="00FC1374" w:rsidRDefault="00F32E70" w:rsidP="00FC1374">
      <w:pPr>
        <w:pStyle w:val="ListParagraph"/>
        <w:numPr>
          <w:ilvl w:val="0"/>
          <w:numId w:val="23"/>
        </w:numPr>
        <w:pBdr>
          <w:top w:val="nil"/>
          <w:left w:val="nil"/>
          <w:bottom w:val="nil"/>
          <w:right w:val="nil"/>
          <w:between w:val="nil"/>
        </w:pBdr>
        <w:spacing w:line="276" w:lineRule="auto"/>
        <w:rPr>
          <w:rFonts w:ascii="Arial" w:eastAsia="Arial" w:hAnsi="Arial" w:cs="Arial"/>
          <w:color w:val="000000"/>
          <w:sz w:val="20"/>
          <w:szCs w:val="20"/>
        </w:rPr>
      </w:pPr>
      <w:r w:rsidRPr="00FC1374">
        <w:rPr>
          <w:rFonts w:ascii="Arial" w:eastAsia="Arial" w:hAnsi="Arial" w:cs="Arial"/>
          <w:color w:val="000000"/>
          <w:sz w:val="20"/>
          <w:szCs w:val="20"/>
        </w:rPr>
        <w:t xml:space="preserve">Delivery, assembly and installation plan, proposed timeframe and logistics capacity – </w:t>
      </w:r>
      <w:r w:rsidRPr="00F63862">
        <w:rPr>
          <w:rFonts w:ascii="Arial" w:eastAsia="Arial" w:hAnsi="Arial" w:cs="Arial"/>
          <w:color w:val="000000"/>
          <w:sz w:val="20"/>
          <w:szCs w:val="20"/>
        </w:rPr>
        <w:t>15</w:t>
      </w:r>
      <w:r w:rsidRPr="00FC1374">
        <w:rPr>
          <w:rFonts w:ascii="Arial" w:eastAsia="Arial" w:hAnsi="Arial" w:cs="Arial"/>
          <w:color w:val="000000"/>
          <w:sz w:val="20"/>
          <w:szCs w:val="20"/>
        </w:rPr>
        <w:t>%</w:t>
      </w:r>
    </w:p>
    <w:p w14:paraId="309E3E08" w14:textId="13AF5EE3" w:rsidR="00FE3651" w:rsidRPr="00F63862" w:rsidRDefault="00CF0F59" w:rsidP="00FC1374">
      <w:pPr>
        <w:pStyle w:val="ListParagraph"/>
        <w:numPr>
          <w:ilvl w:val="0"/>
          <w:numId w:val="23"/>
        </w:numPr>
        <w:pBdr>
          <w:top w:val="nil"/>
          <w:left w:val="nil"/>
          <w:bottom w:val="nil"/>
          <w:right w:val="nil"/>
          <w:between w:val="nil"/>
        </w:pBdr>
        <w:spacing w:line="276" w:lineRule="auto"/>
        <w:rPr>
          <w:rFonts w:ascii="Arial" w:eastAsia="Arial" w:hAnsi="Arial" w:cs="Arial"/>
          <w:color w:val="000000"/>
          <w:sz w:val="20"/>
          <w:szCs w:val="20"/>
        </w:rPr>
      </w:pPr>
      <w:r>
        <w:rPr>
          <w:rFonts w:ascii="Arial" w:eastAsia="Arial" w:hAnsi="Arial" w:cs="Arial"/>
          <w:color w:val="000000"/>
          <w:sz w:val="20"/>
          <w:szCs w:val="20"/>
        </w:rPr>
        <w:t>W</w:t>
      </w:r>
      <w:r w:rsidR="00F32E70" w:rsidRPr="00FC1374">
        <w:rPr>
          <w:rFonts w:ascii="Arial" w:eastAsia="Arial" w:hAnsi="Arial" w:cs="Arial"/>
          <w:color w:val="000000"/>
          <w:sz w:val="20"/>
          <w:szCs w:val="20"/>
        </w:rPr>
        <w:t xml:space="preserve">arranty / after-sales service conditions </w:t>
      </w:r>
      <w:r w:rsidRPr="00CF0F59">
        <w:rPr>
          <w:rFonts w:ascii="Arial" w:eastAsia="Arial" w:hAnsi="Arial" w:cs="Arial"/>
          <w:color w:val="000000"/>
          <w:sz w:val="20"/>
          <w:szCs w:val="20"/>
        </w:rPr>
        <w:t xml:space="preserve">of the delivered items </w:t>
      </w:r>
      <w:r w:rsidR="00F32E70" w:rsidRPr="00FC1374">
        <w:rPr>
          <w:rFonts w:ascii="Arial" w:eastAsia="Arial" w:hAnsi="Arial" w:cs="Arial"/>
          <w:color w:val="000000"/>
          <w:sz w:val="20"/>
          <w:szCs w:val="20"/>
        </w:rPr>
        <w:t>–</w:t>
      </w:r>
      <w:r w:rsidR="00F32E70" w:rsidRPr="00F63862">
        <w:rPr>
          <w:rFonts w:ascii="Arial" w:eastAsia="Arial" w:hAnsi="Arial" w:cs="Arial"/>
          <w:color w:val="000000"/>
          <w:sz w:val="20"/>
          <w:szCs w:val="20"/>
        </w:rPr>
        <w:t xml:space="preserve"> 1</w:t>
      </w:r>
      <w:r w:rsidR="00F63862" w:rsidRPr="00F63862">
        <w:rPr>
          <w:rFonts w:ascii="Arial" w:eastAsia="Arial" w:hAnsi="Arial" w:cs="Arial"/>
          <w:color w:val="000000"/>
          <w:sz w:val="20"/>
          <w:szCs w:val="20"/>
        </w:rPr>
        <w:t>0</w:t>
      </w:r>
      <w:r w:rsidR="00F32E70" w:rsidRPr="00FC1374">
        <w:rPr>
          <w:rFonts w:ascii="Arial" w:eastAsia="Arial" w:hAnsi="Arial" w:cs="Arial"/>
          <w:color w:val="000000"/>
          <w:sz w:val="20"/>
          <w:szCs w:val="20"/>
        </w:rPr>
        <w:t>%</w:t>
      </w:r>
      <w:r w:rsidR="00F32E70" w:rsidRPr="00FC1374">
        <w:rPr>
          <w:rFonts w:ascii="Arial" w:eastAsia="Arial" w:hAnsi="Arial" w:cs="Arial"/>
          <w:color w:val="000000"/>
          <w:sz w:val="20"/>
          <w:szCs w:val="20"/>
          <w:lang w:val="uk-UA"/>
        </w:rPr>
        <w:t>.</w:t>
      </w:r>
    </w:p>
    <w:p w14:paraId="05517557" w14:textId="5876A66F" w:rsidR="00F63862" w:rsidRPr="00F63862" w:rsidRDefault="00F63862" w:rsidP="00F63862">
      <w:pPr>
        <w:pStyle w:val="ListParagraph"/>
        <w:numPr>
          <w:ilvl w:val="0"/>
          <w:numId w:val="27"/>
        </w:numPr>
        <w:pBdr>
          <w:top w:val="nil"/>
          <w:left w:val="nil"/>
          <w:bottom w:val="nil"/>
          <w:right w:val="nil"/>
          <w:between w:val="nil"/>
        </w:pBdr>
        <w:spacing w:line="276" w:lineRule="auto"/>
        <w:rPr>
          <w:rFonts w:ascii="Arial" w:eastAsia="Arial" w:hAnsi="Arial" w:cs="Arial"/>
          <w:color w:val="000000"/>
          <w:sz w:val="20"/>
          <w:szCs w:val="20"/>
        </w:rPr>
      </w:pPr>
      <w:r w:rsidRPr="003650A3">
        <w:rPr>
          <w:rFonts w:ascii="Arial" w:eastAsia="Arial" w:hAnsi="Arial" w:cs="Arial"/>
          <w:color w:val="000000"/>
          <w:sz w:val="20"/>
          <w:szCs w:val="20"/>
          <w:u w:val="single"/>
        </w:rPr>
        <w:t>Responsible and Sustainable Business Practices (RSE/CSR)</w:t>
      </w:r>
      <w:r>
        <w:rPr>
          <w:rFonts w:ascii="Arial" w:eastAsia="Arial" w:hAnsi="Arial" w:cs="Arial"/>
          <w:color w:val="000000"/>
          <w:sz w:val="20"/>
          <w:szCs w:val="20"/>
        </w:rPr>
        <w:t xml:space="preserve"> </w:t>
      </w:r>
      <w:r w:rsidR="003650A3">
        <w:rPr>
          <w:rFonts w:ascii="Arial" w:eastAsia="Arial" w:hAnsi="Arial" w:cs="Arial"/>
          <w:color w:val="000000"/>
          <w:sz w:val="20"/>
          <w:szCs w:val="20"/>
        </w:rPr>
        <w:t>(c</w:t>
      </w:r>
      <w:r w:rsidR="003650A3" w:rsidRPr="003650A3">
        <w:rPr>
          <w:rFonts w:ascii="Arial" w:eastAsia="Arial" w:hAnsi="Arial" w:cs="Arial"/>
          <w:color w:val="000000"/>
          <w:sz w:val="20"/>
          <w:szCs w:val="20"/>
        </w:rPr>
        <w:t>ommitment to responsible and sustainable business practices, including environmental responsibility, social and labour standards, ethical business conduct, anti-corruption measures and, where applicable, responsible supply-chain practices, as demonstrated through relevant policies, procedures, certifications, documented initiatives or other supporting evidence</w:t>
      </w:r>
      <w:r w:rsidR="003650A3">
        <w:rPr>
          <w:rFonts w:ascii="Arial" w:eastAsia="Arial" w:hAnsi="Arial" w:cs="Arial"/>
          <w:color w:val="000000"/>
          <w:sz w:val="20"/>
          <w:szCs w:val="20"/>
        </w:rPr>
        <w:t xml:space="preserve">) </w:t>
      </w:r>
      <w:r w:rsidRPr="00FC1374">
        <w:rPr>
          <w:rFonts w:ascii="Arial" w:eastAsia="Arial" w:hAnsi="Arial" w:cs="Arial"/>
          <w:color w:val="000000"/>
          <w:sz w:val="20"/>
          <w:szCs w:val="20"/>
        </w:rPr>
        <w:t xml:space="preserve">– </w:t>
      </w:r>
      <w:r w:rsidRPr="00FC1374">
        <w:rPr>
          <w:rFonts w:ascii="Arial" w:eastAsia="Arial" w:hAnsi="Arial" w:cs="Arial"/>
          <w:b/>
          <w:bCs/>
          <w:color w:val="000000"/>
          <w:sz w:val="20"/>
          <w:szCs w:val="20"/>
        </w:rPr>
        <w:t>1</w:t>
      </w:r>
      <w:r>
        <w:rPr>
          <w:rFonts w:ascii="Arial" w:eastAsia="Arial" w:hAnsi="Arial" w:cs="Arial"/>
          <w:b/>
          <w:bCs/>
          <w:color w:val="000000"/>
          <w:sz w:val="20"/>
          <w:szCs w:val="20"/>
        </w:rPr>
        <w:t>0</w:t>
      </w:r>
      <w:r w:rsidRPr="00FC1374">
        <w:rPr>
          <w:rFonts w:ascii="Arial" w:eastAsia="Arial" w:hAnsi="Arial" w:cs="Arial"/>
          <w:color w:val="000000"/>
          <w:sz w:val="20"/>
          <w:szCs w:val="20"/>
        </w:rPr>
        <w:t>%</w:t>
      </w:r>
      <w:r w:rsidRPr="00FC1374">
        <w:rPr>
          <w:rFonts w:ascii="Arial" w:eastAsia="Arial" w:hAnsi="Arial" w:cs="Arial"/>
          <w:color w:val="000000"/>
          <w:sz w:val="20"/>
          <w:szCs w:val="20"/>
          <w:lang w:val="uk-UA"/>
        </w:rPr>
        <w:t>.</w:t>
      </w:r>
    </w:p>
    <w:p w14:paraId="41BE86C2" w14:textId="77777777" w:rsidR="00FE3651" w:rsidRPr="00FC1374" w:rsidRDefault="009572E4" w:rsidP="00FC1374">
      <w:pPr>
        <w:spacing w:line="276" w:lineRule="auto"/>
        <w:jc w:val="both"/>
        <w:rPr>
          <w:rFonts w:ascii="Arial" w:eastAsia="Arial" w:hAnsi="Arial" w:cs="Arial"/>
          <w:sz w:val="20"/>
          <w:szCs w:val="20"/>
        </w:rPr>
      </w:pPr>
      <w:r w:rsidRPr="00FC1374">
        <w:rPr>
          <w:rFonts w:ascii="Arial" w:eastAsia="Arial" w:hAnsi="Arial" w:cs="Arial"/>
          <w:sz w:val="20"/>
          <w:szCs w:val="20"/>
        </w:rPr>
        <w:t>The selected Service Provider will be notified promptly after the evaluation process is completed.</w:t>
      </w:r>
    </w:p>
    <w:p w14:paraId="45448FC0" w14:textId="77777777" w:rsidR="00FE3651" w:rsidRPr="00FC1374" w:rsidRDefault="00FE3651" w:rsidP="00FC1374">
      <w:pPr>
        <w:spacing w:line="276" w:lineRule="auto"/>
        <w:jc w:val="both"/>
        <w:rPr>
          <w:rFonts w:ascii="Arial" w:eastAsia="Arial" w:hAnsi="Arial" w:cs="Arial"/>
          <w:sz w:val="20"/>
          <w:szCs w:val="20"/>
        </w:rPr>
      </w:pPr>
    </w:p>
    <w:p w14:paraId="724B9954" w14:textId="77777777" w:rsidR="00FE3651" w:rsidRPr="00FC1374" w:rsidRDefault="009572E4" w:rsidP="00FC1374">
      <w:pPr>
        <w:numPr>
          <w:ilvl w:val="0"/>
          <w:numId w:val="1"/>
        </w:numPr>
        <w:shd w:val="clear" w:color="auto" w:fill="E6E6E6"/>
        <w:spacing w:line="276" w:lineRule="auto"/>
        <w:ind w:left="180"/>
        <w:rPr>
          <w:rFonts w:ascii="Arial" w:eastAsia="Arial" w:hAnsi="Arial" w:cs="Arial"/>
          <w:b/>
          <w:bCs/>
          <w:sz w:val="20"/>
          <w:szCs w:val="20"/>
        </w:rPr>
      </w:pPr>
      <w:r w:rsidRPr="00FC1374">
        <w:rPr>
          <w:rFonts w:ascii="Arial" w:eastAsia="Arial" w:hAnsi="Arial" w:cs="Arial"/>
          <w:b/>
          <w:bCs/>
          <w:sz w:val="20"/>
          <w:szCs w:val="20"/>
        </w:rPr>
        <w:t>Payment terms</w:t>
      </w:r>
    </w:p>
    <w:p w14:paraId="594630E3" w14:textId="77777777" w:rsidR="00FE3651" w:rsidRPr="00FC1374" w:rsidRDefault="009572E4" w:rsidP="00FC1374">
      <w:pPr>
        <w:spacing w:before="240" w:line="276" w:lineRule="auto"/>
        <w:jc w:val="both"/>
        <w:rPr>
          <w:rFonts w:ascii="Arial" w:eastAsia="Arial" w:hAnsi="Arial" w:cs="Arial"/>
          <w:sz w:val="20"/>
          <w:szCs w:val="20"/>
        </w:rPr>
      </w:pPr>
      <w:r w:rsidRPr="00FC1374">
        <w:rPr>
          <w:rFonts w:ascii="Arial" w:eastAsia="Arial" w:hAnsi="Arial" w:cs="Arial"/>
          <w:sz w:val="20"/>
          <w:szCs w:val="20"/>
        </w:rPr>
        <w:t>Payment terms:</w:t>
      </w:r>
    </w:p>
    <w:p w14:paraId="73F941D2" w14:textId="77777777" w:rsidR="00091F87" w:rsidRPr="00FC1374" w:rsidRDefault="009572E4" w:rsidP="00FC1374">
      <w:pPr>
        <w:pStyle w:val="ListParagraph"/>
        <w:numPr>
          <w:ilvl w:val="0"/>
          <w:numId w:val="24"/>
        </w:numPr>
        <w:pBdr>
          <w:top w:val="nil"/>
          <w:left w:val="nil"/>
          <w:bottom w:val="nil"/>
          <w:right w:val="nil"/>
          <w:between w:val="nil"/>
        </w:pBdr>
        <w:spacing w:line="276" w:lineRule="auto"/>
        <w:jc w:val="both"/>
        <w:rPr>
          <w:rFonts w:ascii="Arial" w:eastAsia="Arial" w:hAnsi="Arial" w:cs="Arial"/>
          <w:color w:val="000000"/>
          <w:sz w:val="20"/>
          <w:szCs w:val="20"/>
        </w:rPr>
      </w:pPr>
      <w:r w:rsidRPr="00FC1374">
        <w:rPr>
          <w:rFonts w:ascii="Arial" w:eastAsia="Arial" w:hAnsi="Arial" w:cs="Arial"/>
          <w:color w:val="000000"/>
          <w:sz w:val="20"/>
          <w:szCs w:val="20"/>
        </w:rPr>
        <w:t>The price of the goods must include: delivery of the equipment to the purchasers; where applicable: installation, commissioning of the equipment, and training of the Customer’s specialists (supporting document – letter of guarantee).</w:t>
      </w:r>
    </w:p>
    <w:p w14:paraId="6CC8E4BC" w14:textId="77777777" w:rsidR="00091F87" w:rsidRPr="00FC1374" w:rsidRDefault="009572E4" w:rsidP="00FC1374">
      <w:pPr>
        <w:pStyle w:val="ListParagraph"/>
        <w:numPr>
          <w:ilvl w:val="0"/>
          <w:numId w:val="24"/>
        </w:numPr>
        <w:pBdr>
          <w:top w:val="nil"/>
          <w:left w:val="nil"/>
          <w:bottom w:val="nil"/>
          <w:right w:val="nil"/>
          <w:between w:val="nil"/>
        </w:pBdr>
        <w:spacing w:line="276" w:lineRule="auto"/>
        <w:jc w:val="both"/>
        <w:rPr>
          <w:rFonts w:ascii="Arial" w:eastAsia="Arial" w:hAnsi="Arial" w:cs="Arial"/>
          <w:color w:val="000000"/>
          <w:sz w:val="20"/>
          <w:szCs w:val="20"/>
        </w:rPr>
      </w:pPr>
      <w:r w:rsidRPr="00FC1374">
        <w:rPr>
          <w:rFonts w:ascii="Arial" w:eastAsia="Arial" w:hAnsi="Arial" w:cs="Arial"/>
          <w:color w:val="000000"/>
          <w:sz w:val="20"/>
          <w:szCs w:val="20"/>
        </w:rPr>
        <w:t>The cost of the goods is fixed based on the National Bank of Ukraine (NBU) exchange rate (Euro to Hryvnia) as of the date of the price proposal submission. Should the national currency exchange rate fluctuate by more than 2% by the date of signing the specification, or by the date of delivery of goods, works, or services, the cost shall be recalculated in accordance with the NBU exchange rate (Euro to Hryvnia) as of the date of signing the Contract, the specification, the delivery note, or the acceptance certificate.</w:t>
      </w:r>
    </w:p>
    <w:p w14:paraId="523F701A" w14:textId="77777777" w:rsidR="00091F87" w:rsidRPr="00FC1374" w:rsidRDefault="009572E4" w:rsidP="00FC1374">
      <w:pPr>
        <w:pStyle w:val="ListParagraph"/>
        <w:numPr>
          <w:ilvl w:val="0"/>
          <w:numId w:val="24"/>
        </w:numPr>
        <w:pBdr>
          <w:top w:val="nil"/>
          <w:left w:val="nil"/>
          <w:bottom w:val="nil"/>
          <w:right w:val="nil"/>
          <w:between w:val="nil"/>
        </w:pBdr>
        <w:spacing w:line="276" w:lineRule="auto"/>
        <w:jc w:val="both"/>
        <w:rPr>
          <w:rFonts w:ascii="Arial" w:eastAsia="Arial" w:hAnsi="Arial" w:cs="Arial"/>
          <w:color w:val="000000"/>
          <w:sz w:val="20"/>
          <w:szCs w:val="20"/>
        </w:rPr>
      </w:pPr>
      <w:r w:rsidRPr="00FC1374">
        <w:rPr>
          <w:rFonts w:ascii="Arial" w:eastAsia="Arial" w:hAnsi="Arial" w:cs="Arial"/>
          <w:color w:val="000000"/>
          <w:sz w:val="20"/>
          <w:szCs w:val="20"/>
        </w:rPr>
        <w:t>The amounts of such payment may not exceed the value of the services, supplies or works performed by the Contractor and validated by Expertise France.</w:t>
      </w:r>
    </w:p>
    <w:p w14:paraId="4D37A9B6" w14:textId="5564CD1A" w:rsidR="00FE3651" w:rsidRPr="00FC1374" w:rsidRDefault="009572E4" w:rsidP="00FC1374">
      <w:pPr>
        <w:pStyle w:val="ListParagraph"/>
        <w:numPr>
          <w:ilvl w:val="0"/>
          <w:numId w:val="24"/>
        </w:numPr>
        <w:pBdr>
          <w:top w:val="nil"/>
          <w:left w:val="nil"/>
          <w:bottom w:val="nil"/>
          <w:right w:val="nil"/>
          <w:between w:val="nil"/>
        </w:pBdr>
        <w:spacing w:line="276" w:lineRule="auto"/>
        <w:jc w:val="both"/>
        <w:rPr>
          <w:rFonts w:ascii="Arial" w:eastAsia="Arial" w:hAnsi="Arial" w:cs="Arial"/>
          <w:color w:val="000000"/>
          <w:sz w:val="20"/>
          <w:szCs w:val="20"/>
        </w:rPr>
      </w:pPr>
      <w:r w:rsidRPr="00FC1374">
        <w:rPr>
          <w:rFonts w:ascii="Arial" w:eastAsia="Arial" w:hAnsi="Arial" w:cs="Arial"/>
          <w:color w:val="000000"/>
          <w:sz w:val="20"/>
          <w:szCs w:val="20"/>
        </w:rPr>
        <w:t>All payment terms will be defined in the Contract in accordance with donor regulations and Ukrainian law.</w:t>
      </w:r>
    </w:p>
    <w:sectPr w:rsidR="00FE3651" w:rsidRPr="00FC1374">
      <w:headerReference w:type="even" r:id="rId10"/>
      <w:headerReference w:type="default" r:id="rId11"/>
      <w:footerReference w:type="even" r:id="rId12"/>
      <w:footerReference w:type="default" r:id="rId13"/>
      <w:headerReference w:type="first" r:id="rId14"/>
      <w:footerReference w:type="first" r:id="rId15"/>
      <w:pgSz w:w="11906" w:h="16838"/>
      <w:pgMar w:top="1977" w:right="1417" w:bottom="1417" w:left="1417" w:header="708" w:footer="48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1FDC14" w14:textId="77777777" w:rsidR="000674AC" w:rsidRDefault="000674AC">
      <w:r>
        <w:separator/>
      </w:r>
    </w:p>
  </w:endnote>
  <w:endnote w:type="continuationSeparator" w:id="0">
    <w:p w14:paraId="608444FB" w14:textId="77777777" w:rsidR="000674AC" w:rsidRDefault="000674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A4242C80-E0F4-4590-9B18-BB1E5DEE5C8F}"/>
    <w:embedBold r:id="rId2" w:fontKey="{011120C4-7F8F-48B4-9894-E00F0C9B7B17}"/>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3" w:fontKey="{F43B8170-3A0E-4E86-AFE3-4C63D8C354B7}"/>
    <w:embedBold r:id="rId4" w:fontKey="{AA94AC9F-3995-4FC1-AD20-6A19FAA3B6AE}"/>
  </w:font>
  <w:font w:name="Cambria">
    <w:panose1 w:val="02040503050406030204"/>
    <w:charset w:val="CC"/>
    <w:family w:val="roman"/>
    <w:pitch w:val="variable"/>
    <w:sig w:usb0="E00006FF" w:usb1="420024FF" w:usb2="02000000" w:usb3="00000000" w:csb0="0000019F" w:csb1="00000000"/>
    <w:embedRegular r:id="rId5" w:fontKey="{7828A5B1-D895-45CF-9FE8-36198B703DC5}"/>
    <w:embedBold r:id="rId6" w:fontKey="{A82DBA20-DB1D-49C8-824C-CBA8E1634653}"/>
  </w:font>
  <w:font w:name="Arial">
    <w:panose1 w:val="020B0604020202020204"/>
    <w:charset w:val="00"/>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7" w:fontKey="{F512054C-7CAB-459A-ACDE-68FFD37174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F55FE" w14:textId="77777777" w:rsidR="00FE3651" w:rsidRDefault="009572E4">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722B7EF" w14:textId="77777777" w:rsidR="00FE3651" w:rsidRDefault="00FE3651">
    <w:pPr>
      <w:pBdr>
        <w:top w:val="nil"/>
        <w:left w:val="nil"/>
        <w:bottom w:val="nil"/>
        <w:right w:val="nil"/>
        <w:between w:val="nil"/>
      </w:pBdr>
      <w:tabs>
        <w:tab w:val="center" w:pos="4536"/>
        <w:tab w:val="right" w:pos="9072"/>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38BA1" w14:textId="77777777" w:rsidR="00FE3651" w:rsidRDefault="009572E4">
    <w:pPr>
      <w:pBdr>
        <w:top w:val="nil"/>
        <w:left w:val="nil"/>
        <w:bottom w:val="nil"/>
        <w:right w:val="nil"/>
        <w:between w:val="nil"/>
      </w:pBdr>
      <w:tabs>
        <w:tab w:val="center" w:pos="4536"/>
        <w:tab w:val="right" w:pos="9072"/>
        <w:tab w:val="right" w:pos="9746"/>
      </w:tabs>
      <w:jc w:val="both"/>
      <w:rPr>
        <w:rFonts w:ascii="Calibri" w:eastAsia="Calibri" w:hAnsi="Calibri" w:cs="Calibri"/>
        <w:color w:val="000000"/>
      </w:rPr>
    </w:pPr>
    <w:r>
      <w:rPr>
        <w:rFonts w:ascii="Calibri" w:eastAsia="Calibri" w:hAnsi="Calibri" w:cs="Calibri"/>
        <w:color w:val="000000"/>
        <w:sz w:val="22"/>
        <w:szCs w:val="22"/>
      </w:rPr>
      <w:tab/>
      <w:t xml:space="preserve">Page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PAGE</w:instrText>
    </w:r>
    <w:r>
      <w:rPr>
        <w:rFonts w:ascii="Calibri" w:eastAsia="Calibri" w:hAnsi="Calibri" w:cs="Calibri"/>
        <w:b/>
        <w:bCs/>
        <w:color w:val="000000"/>
        <w:sz w:val="22"/>
        <w:szCs w:val="22"/>
      </w:rPr>
      <w:fldChar w:fldCharType="separate"/>
    </w:r>
    <w:r w:rsidR="00046E5F">
      <w:rPr>
        <w:rFonts w:ascii="Calibri" w:eastAsia="Calibri" w:hAnsi="Calibri" w:cs="Calibri"/>
        <w:b/>
        <w:bCs/>
        <w:noProof/>
        <w:color w:val="000000"/>
        <w:sz w:val="22"/>
        <w:szCs w:val="22"/>
      </w:rPr>
      <w:t>2</w:t>
    </w:r>
    <w:r>
      <w:rPr>
        <w:rFonts w:ascii="Calibri" w:eastAsia="Calibri" w:hAnsi="Calibri" w:cs="Calibri"/>
        <w:b/>
        <w:bCs/>
        <w:color w:val="000000"/>
        <w:sz w:val="22"/>
        <w:szCs w:val="22"/>
      </w:rPr>
      <w:fldChar w:fldCharType="end"/>
    </w:r>
    <w:r>
      <w:rPr>
        <w:rFonts w:ascii="Calibri" w:eastAsia="Calibri" w:hAnsi="Calibri" w:cs="Calibri"/>
        <w:color w:val="000000"/>
        <w:sz w:val="22"/>
        <w:szCs w:val="22"/>
      </w:rPr>
      <w:t xml:space="preserve"> of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NUMPAGES</w:instrText>
    </w:r>
    <w:r>
      <w:rPr>
        <w:rFonts w:ascii="Calibri" w:eastAsia="Calibri" w:hAnsi="Calibri" w:cs="Calibri"/>
        <w:b/>
        <w:bCs/>
        <w:color w:val="000000"/>
        <w:sz w:val="22"/>
        <w:szCs w:val="22"/>
      </w:rPr>
      <w:fldChar w:fldCharType="separate"/>
    </w:r>
    <w:r w:rsidR="00046E5F">
      <w:rPr>
        <w:rFonts w:ascii="Calibri" w:eastAsia="Calibri" w:hAnsi="Calibri" w:cs="Calibri"/>
        <w:b/>
        <w:bCs/>
        <w:noProof/>
        <w:color w:val="000000"/>
        <w:sz w:val="22"/>
        <w:szCs w:val="22"/>
      </w:rPr>
      <w:t>3</w:t>
    </w:r>
    <w:r>
      <w:rPr>
        <w:rFonts w:ascii="Calibri" w:eastAsia="Calibri" w:hAnsi="Calibri" w:cs="Calibri"/>
        <w:b/>
        <w:bCs/>
        <w:color w:val="000000"/>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146B0" w14:textId="77777777" w:rsidR="00FE3651" w:rsidRDefault="00FE3651">
    <w:pPr>
      <w:pBdr>
        <w:top w:val="nil"/>
        <w:left w:val="nil"/>
        <w:bottom w:val="nil"/>
        <w:right w:val="nil"/>
        <w:between w:val="nil"/>
      </w:pBdr>
      <w:tabs>
        <w:tab w:val="center" w:pos="4536"/>
        <w:tab w:val="right" w:pos="9072"/>
        <w:tab w:val="left" w:pos="1940"/>
        <w:tab w:val="right" w:pos="9746"/>
      </w:tabs>
      <w:jc w:val="both"/>
      <w:rPr>
        <w:rFonts w:ascii="Calibri" w:eastAsia="Calibri" w:hAnsi="Calibri" w:cs="Calibri"/>
        <w:color w:val="000000"/>
        <w:u w:val="single"/>
      </w:rPr>
    </w:pPr>
  </w:p>
  <w:p w14:paraId="50519D36" w14:textId="77777777" w:rsidR="00FE3651" w:rsidRDefault="009572E4">
    <w:pPr>
      <w:pBdr>
        <w:top w:val="nil"/>
        <w:left w:val="nil"/>
        <w:bottom w:val="nil"/>
        <w:right w:val="nil"/>
        <w:between w:val="nil"/>
      </w:pBdr>
      <w:tabs>
        <w:tab w:val="center" w:pos="4536"/>
        <w:tab w:val="right" w:pos="9072"/>
        <w:tab w:val="right" w:pos="9746"/>
      </w:tabs>
      <w:jc w:val="center"/>
      <w:rPr>
        <w:rFonts w:ascii="Calibri" w:eastAsia="Calibri" w:hAnsi="Calibri" w:cs="Calibri"/>
        <w:b/>
        <w:bCs/>
        <w:color w:val="000000"/>
        <w:sz w:val="22"/>
        <w:szCs w:val="22"/>
      </w:rPr>
    </w:pPr>
    <w:r>
      <w:rPr>
        <w:rFonts w:ascii="Calibri" w:eastAsia="Calibri" w:hAnsi="Calibri" w:cs="Calibri"/>
        <w:color w:val="000000"/>
        <w:sz w:val="22"/>
        <w:szCs w:val="22"/>
      </w:rPr>
      <w:tab/>
      <w:t>Page</w:t>
    </w:r>
    <w:r>
      <w:rPr>
        <w:rFonts w:ascii="Calibri" w:eastAsia="Calibri" w:hAnsi="Calibri" w:cs="Calibri"/>
        <w:b/>
        <w:bCs/>
        <w:color w:val="000000"/>
        <w:sz w:val="22"/>
        <w:szCs w:val="22"/>
      </w:rPr>
      <w:t xml:space="preserve">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PAGE</w:instrText>
    </w:r>
    <w:r>
      <w:rPr>
        <w:rFonts w:ascii="Calibri" w:eastAsia="Calibri" w:hAnsi="Calibri" w:cs="Calibri"/>
        <w:b/>
        <w:bCs/>
        <w:color w:val="000000"/>
        <w:sz w:val="22"/>
        <w:szCs w:val="22"/>
      </w:rPr>
      <w:fldChar w:fldCharType="separate"/>
    </w:r>
    <w:r w:rsidR="00046E5F">
      <w:rPr>
        <w:rFonts w:ascii="Calibri" w:eastAsia="Calibri" w:hAnsi="Calibri" w:cs="Calibri"/>
        <w:b/>
        <w:bCs/>
        <w:noProof/>
        <w:color w:val="000000"/>
        <w:sz w:val="22"/>
        <w:szCs w:val="22"/>
      </w:rPr>
      <w:t>1</w:t>
    </w:r>
    <w:r>
      <w:rPr>
        <w:rFonts w:ascii="Calibri" w:eastAsia="Calibri" w:hAnsi="Calibri" w:cs="Calibri"/>
        <w:b/>
        <w:bCs/>
        <w:color w:val="000000"/>
        <w:sz w:val="22"/>
        <w:szCs w:val="22"/>
      </w:rPr>
      <w:fldChar w:fldCharType="end"/>
    </w:r>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of </w:t>
    </w:r>
    <w:r>
      <w:rPr>
        <w:rFonts w:ascii="Calibri" w:eastAsia="Calibri" w:hAnsi="Calibri" w:cs="Calibri"/>
        <w:b/>
        <w:bCs/>
        <w:color w:val="000000"/>
        <w:sz w:val="22"/>
        <w:szCs w:val="22"/>
      </w:rPr>
      <w:fldChar w:fldCharType="begin"/>
    </w:r>
    <w:r>
      <w:rPr>
        <w:rFonts w:ascii="Calibri" w:eastAsia="Calibri" w:hAnsi="Calibri" w:cs="Calibri"/>
        <w:b/>
        <w:bCs/>
        <w:color w:val="000000"/>
        <w:sz w:val="22"/>
        <w:szCs w:val="22"/>
      </w:rPr>
      <w:instrText>NUMPAGES</w:instrText>
    </w:r>
    <w:r>
      <w:rPr>
        <w:rFonts w:ascii="Calibri" w:eastAsia="Calibri" w:hAnsi="Calibri" w:cs="Calibri"/>
        <w:b/>
        <w:bCs/>
        <w:color w:val="000000"/>
        <w:sz w:val="22"/>
        <w:szCs w:val="22"/>
      </w:rPr>
      <w:fldChar w:fldCharType="separate"/>
    </w:r>
    <w:r w:rsidR="00046E5F">
      <w:rPr>
        <w:rFonts w:ascii="Calibri" w:eastAsia="Calibri" w:hAnsi="Calibri" w:cs="Calibri"/>
        <w:b/>
        <w:bCs/>
        <w:noProof/>
        <w:color w:val="000000"/>
        <w:sz w:val="22"/>
        <w:szCs w:val="22"/>
      </w:rPr>
      <w:t>2</w:t>
    </w:r>
    <w:r>
      <w:rPr>
        <w:rFonts w:ascii="Calibri" w:eastAsia="Calibri" w:hAnsi="Calibri" w:cs="Calibri"/>
        <w:b/>
        <w:bCs/>
        <w:color w:val="000000"/>
        <w:sz w:val="22"/>
        <w:szCs w:val="22"/>
      </w:rPr>
      <w:fldChar w:fldCharType="end"/>
    </w:r>
  </w:p>
  <w:p w14:paraId="66090133" w14:textId="77777777" w:rsidR="00FE3651" w:rsidRDefault="00FE3651">
    <w:pPr>
      <w:pBdr>
        <w:top w:val="nil"/>
        <w:left w:val="nil"/>
        <w:bottom w:val="nil"/>
        <w:right w:val="nil"/>
        <w:between w:val="nil"/>
      </w:pBdr>
      <w:tabs>
        <w:tab w:val="center" w:pos="4536"/>
        <w:tab w:val="right" w:pos="9072"/>
        <w:tab w:val="right" w:pos="9746"/>
      </w:tabs>
      <w:rPr>
        <w:rFonts w:ascii="Calibri" w:eastAsia="Calibri" w:hAnsi="Calibri" w:cs="Calibri"/>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5A52D0" w14:textId="77777777" w:rsidR="000674AC" w:rsidRDefault="000674AC">
      <w:r>
        <w:separator/>
      </w:r>
    </w:p>
  </w:footnote>
  <w:footnote w:type="continuationSeparator" w:id="0">
    <w:p w14:paraId="0880DFCE" w14:textId="77777777" w:rsidR="000674AC" w:rsidRDefault="000674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112F2" w14:textId="77777777" w:rsidR="00FE3651" w:rsidRDefault="009572E4">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57728" behindDoc="1" locked="0" layoutInCell="1" hidden="0" allowOverlap="1" wp14:anchorId="6B48BA22" wp14:editId="6019A981">
          <wp:simplePos x="0" y="0"/>
          <wp:positionH relativeFrom="margin">
            <wp:align>center</wp:align>
          </wp:positionH>
          <wp:positionV relativeFrom="margin">
            <wp:align>center</wp:align>
          </wp:positionV>
          <wp:extent cx="10706100" cy="10693400"/>
          <wp:effectExtent l="0" t="0" r="0" b="0"/>
          <wp:wrapNone/>
          <wp:docPr id="1" name="image1.png" descr="Fond FEI"/>
          <wp:cNvGraphicFramePr/>
          <a:graphic xmlns:a="http://schemas.openxmlformats.org/drawingml/2006/main">
            <a:graphicData uri="http://schemas.openxmlformats.org/drawingml/2006/picture">
              <pic:pic xmlns:pic="http://schemas.openxmlformats.org/drawingml/2006/picture">
                <pic:nvPicPr>
                  <pic:cNvPr id="0" name="image1.png" descr="Fond FEI"/>
                  <pic:cNvPicPr preferRelativeResize="0"/>
                </pic:nvPicPr>
                <pic:blipFill>
                  <a:blip r:embed="rId1"/>
                  <a:srcRect/>
                  <a:stretch>
                    <a:fillRect/>
                  </a:stretch>
                </pic:blipFill>
                <pic:spPr>
                  <a:xfrm>
                    <a:off x="0" y="0"/>
                    <a:ext cx="10706100" cy="10693400"/>
                  </a:xfrm>
                  <a:prstGeom prst="rect">
                    <a:avLst/>
                  </a:prstGeom>
                  <a:ln/>
                </pic:spPr>
              </pic:pic>
            </a:graphicData>
          </a:graphic>
        </wp:anchor>
      </w:drawing>
    </w:r>
    <w:r w:rsidR="000674AC">
      <w:rPr>
        <w:color w:val="000000"/>
      </w:rPr>
      <w:pict w14:anchorId="53889D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843pt;height:842pt;z-index:-251657728;mso-position-horizontal:center;mso-position-horizontal-relative:margin;mso-position-vertical:center;mso-position-vertical-relative:margin">
          <v:imagedata r:id="rId2" o:title="image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82A99" w14:textId="77777777" w:rsidR="00FE3651" w:rsidRDefault="00FE3651">
    <w:pPr>
      <w:pBdr>
        <w:top w:val="nil"/>
        <w:left w:val="nil"/>
        <w:bottom w:val="nil"/>
        <w:right w:val="nil"/>
        <w:between w:val="nil"/>
      </w:pBdr>
      <w:tabs>
        <w:tab w:val="center" w:pos="4536"/>
        <w:tab w:val="right" w:pos="9072"/>
      </w:tabs>
      <w:rPr>
        <w:rFonts w:ascii="Calibri" w:eastAsia="Calibri" w:hAnsi="Calibri" w:cs="Calibri"/>
        <w:color w:val="000000"/>
      </w:rPr>
    </w:pPr>
  </w:p>
  <w:p w14:paraId="2A26F5F1" w14:textId="77777777" w:rsidR="00FE3651" w:rsidRDefault="009572E4">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rFonts w:ascii="Calibri" w:eastAsia="Calibri" w:hAnsi="Calibri" w:cs="Calibri"/>
        <w:b/>
        <w:bCs/>
        <w:smallCaps/>
        <w:color w:val="000000"/>
      </w:rPr>
      <w:t>Terms of reference / specifications</w:t>
    </w:r>
  </w:p>
  <w:p w14:paraId="33B5E788" w14:textId="77777777" w:rsidR="00FE3651" w:rsidRDefault="009572E4">
    <w:pPr>
      <w:pBdr>
        <w:top w:val="nil"/>
        <w:left w:val="nil"/>
        <w:bottom w:val="nil"/>
        <w:right w:val="nil"/>
        <w:between w:val="nil"/>
      </w:pBdr>
      <w:tabs>
        <w:tab w:val="center" w:pos="4536"/>
        <w:tab w:val="right" w:pos="9072"/>
        <w:tab w:val="right" w:pos="9781"/>
      </w:tabs>
      <w:rPr>
        <w:rFonts w:ascii="Calibri" w:eastAsia="Calibri" w:hAnsi="Calibri" w:cs="Calibri"/>
        <w:color w:val="000000"/>
        <w:sz w:val="18"/>
        <w:szCs w:val="18"/>
        <w:u w:val="single"/>
      </w:rPr>
    </w:pPr>
    <w:r>
      <w:rPr>
        <w:color w:val="000000"/>
        <w:u w:val="single"/>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D6DE8" w14:textId="77777777" w:rsidR="00FE3651" w:rsidRDefault="009572E4">
    <w:pPr>
      <w:pBdr>
        <w:top w:val="nil"/>
        <w:left w:val="nil"/>
        <w:bottom w:val="nil"/>
        <w:right w:val="nil"/>
        <w:between w:val="nil"/>
      </w:pBdr>
      <w:tabs>
        <w:tab w:val="center" w:pos="4536"/>
        <w:tab w:val="right" w:pos="9072"/>
      </w:tabs>
      <w:rPr>
        <w:color w:val="000000"/>
      </w:rPr>
    </w:pPr>
    <w:bookmarkStart w:id="0" w:name="_heading=h.ryw6nteshvj1" w:colFirst="0" w:colLast="0"/>
    <w:bookmarkEnd w:id="0"/>
    <w:r>
      <w:rPr>
        <w:noProof/>
      </w:rPr>
      <w:drawing>
        <wp:anchor distT="0" distB="0" distL="114300" distR="114300" simplePos="0" relativeHeight="251656704" behindDoc="0" locked="0" layoutInCell="1" hidden="0" allowOverlap="1" wp14:anchorId="3B0161C5" wp14:editId="3F10876D">
          <wp:simplePos x="0" y="0"/>
          <wp:positionH relativeFrom="column">
            <wp:posOffset>1</wp:posOffset>
          </wp:positionH>
          <wp:positionV relativeFrom="paragraph">
            <wp:posOffset>-176529</wp:posOffset>
          </wp:positionV>
          <wp:extent cx="1866900" cy="980913"/>
          <wp:effectExtent l="0" t="0" r="0" b="0"/>
          <wp:wrapSquare wrapText="bothSides" distT="0" distB="0" distL="114300" distR="11430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l="10815" t="17177" r="11040" b="15859"/>
                  <a:stretch>
                    <a:fillRect/>
                  </a:stretch>
                </pic:blipFill>
                <pic:spPr>
                  <a:xfrm>
                    <a:off x="0" y="0"/>
                    <a:ext cx="1866900" cy="980913"/>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C1A58"/>
    <w:multiLevelType w:val="hybridMultilevel"/>
    <w:tmpl w:val="D5583D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6F111E"/>
    <w:multiLevelType w:val="multilevel"/>
    <w:tmpl w:val="CCF46030"/>
    <w:lvl w:ilvl="0">
      <w:start w:val="1"/>
      <w:numFmt w:val="bullet"/>
      <w:lvlText w:val="o"/>
      <w:lvlJc w:val="left"/>
      <w:pPr>
        <w:ind w:left="2160" w:hanging="360"/>
      </w:pPr>
      <w:rPr>
        <w:rFonts w:ascii="Courier New" w:eastAsia="Courier New" w:hAnsi="Courier New" w:cs="Courier New"/>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2" w15:restartNumberingAfterBreak="0">
    <w:nsid w:val="03283706"/>
    <w:multiLevelType w:val="multilevel"/>
    <w:tmpl w:val="2FFC4228"/>
    <w:lvl w:ilvl="0">
      <w:start w:val="1"/>
      <w:numFmt w:val="decimal"/>
      <w:lvlText w:val="%1."/>
      <w:lvlJc w:val="left"/>
      <w:pPr>
        <w:ind w:left="720" w:hanging="360"/>
      </w:pPr>
      <w:rPr>
        <w:b w:val="0"/>
        <w:bCs w:val="0"/>
        <w:sz w:val="20"/>
        <w:szCs w:val="20"/>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A701B29"/>
    <w:multiLevelType w:val="multilevel"/>
    <w:tmpl w:val="FBAC7C9C"/>
    <w:lvl w:ilvl="0">
      <w:start w:val="1"/>
      <w:numFmt w:val="bullet"/>
      <w:lvlText w:val="●"/>
      <w:lvlJc w:val="left"/>
      <w:pPr>
        <w:ind w:left="720" w:hanging="360"/>
      </w:pPr>
      <w:rPr>
        <w:rFonts w:ascii="Noto Sans Symbols" w:eastAsia="Noto Sans Symbols" w:hAnsi="Noto Sans Symbols" w:cs="Noto Sans Symbols"/>
        <w:b/>
        <w:bC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CAD7749"/>
    <w:multiLevelType w:val="hybridMultilevel"/>
    <w:tmpl w:val="E6ACD6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EDF425A"/>
    <w:multiLevelType w:val="hybridMultilevel"/>
    <w:tmpl w:val="6DCCA33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F53282F"/>
    <w:multiLevelType w:val="multilevel"/>
    <w:tmpl w:val="BF7810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F7D606C"/>
    <w:multiLevelType w:val="hybridMultilevel"/>
    <w:tmpl w:val="AE80D9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7B66808"/>
    <w:multiLevelType w:val="hybridMultilevel"/>
    <w:tmpl w:val="A352EE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B5B2B33"/>
    <w:multiLevelType w:val="hybridMultilevel"/>
    <w:tmpl w:val="DECA95A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B6815B2"/>
    <w:multiLevelType w:val="hybridMultilevel"/>
    <w:tmpl w:val="2B22F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27766F"/>
    <w:multiLevelType w:val="multilevel"/>
    <w:tmpl w:val="C20856E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2" w15:restartNumberingAfterBreak="0">
    <w:nsid w:val="208D73EF"/>
    <w:multiLevelType w:val="multilevel"/>
    <w:tmpl w:val="DAF445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20D375C8"/>
    <w:multiLevelType w:val="multilevel"/>
    <w:tmpl w:val="184A49B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4" w15:restartNumberingAfterBreak="0">
    <w:nsid w:val="2F3F4802"/>
    <w:multiLevelType w:val="multilevel"/>
    <w:tmpl w:val="75EEB27E"/>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313A45E0"/>
    <w:multiLevelType w:val="hybridMultilevel"/>
    <w:tmpl w:val="CF069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4C121F"/>
    <w:multiLevelType w:val="hybridMultilevel"/>
    <w:tmpl w:val="D81A1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AB48C8"/>
    <w:multiLevelType w:val="hybridMultilevel"/>
    <w:tmpl w:val="ABAC9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E872F4"/>
    <w:multiLevelType w:val="hybridMultilevel"/>
    <w:tmpl w:val="7A7C6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363BB2"/>
    <w:multiLevelType w:val="hybridMultilevel"/>
    <w:tmpl w:val="9910A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EA74CB1"/>
    <w:multiLevelType w:val="hybridMultilevel"/>
    <w:tmpl w:val="CAB292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4A3B7E36"/>
    <w:multiLevelType w:val="hybridMultilevel"/>
    <w:tmpl w:val="86643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867E6E"/>
    <w:multiLevelType w:val="hybridMultilevel"/>
    <w:tmpl w:val="5142D52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4FEE2631"/>
    <w:multiLevelType w:val="multilevel"/>
    <w:tmpl w:val="DB8650E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4" w15:restartNumberingAfterBreak="0">
    <w:nsid w:val="52AF3C3D"/>
    <w:multiLevelType w:val="hybridMultilevel"/>
    <w:tmpl w:val="4426D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82248DE"/>
    <w:multiLevelType w:val="hybridMultilevel"/>
    <w:tmpl w:val="7576C69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5C976550"/>
    <w:multiLevelType w:val="hybridMultilevel"/>
    <w:tmpl w:val="0E4A6F2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5CB440B2"/>
    <w:multiLevelType w:val="hybridMultilevel"/>
    <w:tmpl w:val="4A96E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356578"/>
    <w:multiLevelType w:val="hybridMultilevel"/>
    <w:tmpl w:val="8C1EE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C830C6"/>
    <w:multiLevelType w:val="multilevel"/>
    <w:tmpl w:val="7B7237F0"/>
    <w:lvl w:ilvl="0">
      <w:start w:val="1"/>
      <w:numFmt w:val="upperRoman"/>
      <w:lvlText w:val="%1."/>
      <w:lvlJc w:val="right"/>
      <w:pPr>
        <w:ind w:left="720" w:hanging="180"/>
      </w:pPr>
      <w:rPr>
        <w:rFonts w:ascii="Calibri" w:eastAsia="Calibri" w:hAnsi="Calibri" w:cs="Calibri"/>
        <w:b/>
        <w:bCs/>
        <w:i w:val="0"/>
        <w:iCs w:val="0"/>
        <w:sz w:val="24"/>
        <w:szCs w:val="24"/>
      </w:rPr>
    </w:lvl>
    <w:lvl w:ilvl="1">
      <w:start w:val="1"/>
      <w:numFmt w:val="decimal"/>
      <w:lvlText w:val="%2)"/>
      <w:lvlJc w:val="left"/>
      <w:pPr>
        <w:ind w:left="1440" w:hanging="360"/>
      </w:pPr>
      <w:rPr>
        <w:rFonts w:ascii="Calibri" w:eastAsia="Calibri" w:hAnsi="Calibri" w:cs="Calibri"/>
        <w:b/>
        <w:bCs/>
        <w:i w:val="0"/>
        <w:iCs w:val="0"/>
        <w:sz w:val="22"/>
        <w:szCs w:val="22"/>
      </w:rPr>
    </w:lvl>
    <w:lvl w:ilvl="2">
      <w:start w:val="1"/>
      <w:numFmt w:val="decimal"/>
      <w:lvlText w:val="%3."/>
      <w:lvlJc w:val="left"/>
      <w:pPr>
        <w:ind w:left="2340" w:hanging="360"/>
      </w:pPr>
      <w:rPr>
        <w:rFonts w:ascii="Calibri" w:eastAsia="Calibri" w:hAnsi="Calibri" w:cs="Calibri"/>
        <w:b w:val="0"/>
        <w:bCs w:val="0"/>
        <w:i w:val="0"/>
        <w:iCs w:val="0"/>
        <w:sz w:val="22"/>
        <w:szCs w:val="22"/>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6906C8E"/>
    <w:multiLevelType w:val="hybridMultilevel"/>
    <w:tmpl w:val="C128B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16281F"/>
    <w:multiLevelType w:val="hybridMultilevel"/>
    <w:tmpl w:val="AD80A4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935852"/>
    <w:multiLevelType w:val="multilevel"/>
    <w:tmpl w:val="19703F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6C8F6598"/>
    <w:multiLevelType w:val="hybridMultilevel"/>
    <w:tmpl w:val="A3DCA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CE4309A"/>
    <w:multiLevelType w:val="multilevel"/>
    <w:tmpl w:val="5CBAC8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73973BD1"/>
    <w:multiLevelType w:val="hybridMultilevel"/>
    <w:tmpl w:val="1F7A0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3FF4BB8"/>
    <w:multiLevelType w:val="hybridMultilevel"/>
    <w:tmpl w:val="1F54379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74331AF8"/>
    <w:multiLevelType w:val="hybridMultilevel"/>
    <w:tmpl w:val="6D54A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4555ED"/>
    <w:multiLevelType w:val="multilevel"/>
    <w:tmpl w:val="651AF98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9" w15:restartNumberingAfterBreak="0">
    <w:nsid w:val="74570708"/>
    <w:multiLevelType w:val="hybridMultilevel"/>
    <w:tmpl w:val="CC3C8F6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771F2903"/>
    <w:multiLevelType w:val="hybridMultilevel"/>
    <w:tmpl w:val="394EC7A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7C424D9D"/>
    <w:multiLevelType w:val="hybridMultilevel"/>
    <w:tmpl w:val="8BD84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D91665B"/>
    <w:multiLevelType w:val="hybridMultilevel"/>
    <w:tmpl w:val="2972855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7D99360D"/>
    <w:multiLevelType w:val="hybridMultilevel"/>
    <w:tmpl w:val="89E0F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DAC073A"/>
    <w:multiLevelType w:val="hybridMultilevel"/>
    <w:tmpl w:val="CA26A5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4557BB"/>
    <w:multiLevelType w:val="hybridMultilevel"/>
    <w:tmpl w:val="F646A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8525245">
    <w:abstractNumId w:val="29"/>
  </w:num>
  <w:num w:numId="2" w16cid:durableId="635914163">
    <w:abstractNumId w:val="2"/>
  </w:num>
  <w:num w:numId="3" w16cid:durableId="1223835542">
    <w:abstractNumId w:val="38"/>
  </w:num>
  <w:num w:numId="4" w16cid:durableId="1928728412">
    <w:abstractNumId w:val="14"/>
  </w:num>
  <w:num w:numId="5" w16cid:durableId="514001982">
    <w:abstractNumId w:val="23"/>
  </w:num>
  <w:num w:numId="6" w16cid:durableId="15547339">
    <w:abstractNumId w:val="12"/>
  </w:num>
  <w:num w:numId="7" w16cid:durableId="1994798925">
    <w:abstractNumId w:val="32"/>
  </w:num>
  <w:num w:numId="8" w16cid:durableId="1454590505">
    <w:abstractNumId w:val="13"/>
  </w:num>
  <w:num w:numId="9" w16cid:durableId="1564759161">
    <w:abstractNumId w:val="34"/>
  </w:num>
  <w:num w:numId="10" w16cid:durableId="1663046788">
    <w:abstractNumId w:val="6"/>
  </w:num>
  <w:num w:numId="11" w16cid:durableId="552423290">
    <w:abstractNumId w:val="1"/>
  </w:num>
  <w:num w:numId="12" w16cid:durableId="1350986887">
    <w:abstractNumId w:val="3"/>
  </w:num>
  <w:num w:numId="13" w16cid:durableId="1428427596">
    <w:abstractNumId w:val="11"/>
  </w:num>
  <w:num w:numId="14" w16cid:durableId="370690395">
    <w:abstractNumId w:val="28"/>
  </w:num>
  <w:num w:numId="15" w16cid:durableId="1180507246">
    <w:abstractNumId w:val="25"/>
  </w:num>
  <w:num w:numId="16" w16cid:durableId="192882777">
    <w:abstractNumId w:val="7"/>
  </w:num>
  <w:num w:numId="17" w16cid:durableId="400980092">
    <w:abstractNumId w:val="4"/>
  </w:num>
  <w:num w:numId="18" w16cid:durableId="406850310">
    <w:abstractNumId w:val="8"/>
  </w:num>
  <w:num w:numId="19" w16cid:durableId="197548853">
    <w:abstractNumId w:val="20"/>
  </w:num>
  <w:num w:numId="20" w16cid:durableId="168522779">
    <w:abstractNumId w:val="35"/>
  </w:num>
  <w:num w:numId="21" w16cid:durableId="510531404">
    <w:abstractNumId w:val="36"/>
  </w:num>
  <w:num w:numId="22" w16cid:durableId="978875024">
    <w:abstractNumId w:val="22"/>
  </w:num>
  <w:num w:numId="23" w16cid:durableId="1094014150">
    <w:abstractNumId w:val="39"/>
  </w:num>
  <w:num w:numId="24" w16cid:durableId="711542844">
    <w:abstractNumId w:val="30"/>
  </w:num>
  <w:num w:numId="25" w16cid:durableId="1308125055">
    <w:abstractNumId w:val="17"/>
  </w:num>
  <w:num w:numId="26" w16cid:durableId="1257860359">
    <w:abstractNumId w:val="45"/>
  </w:num>
  <w:num w:numId="27" w16cid:durableId="118573168">
    <w:abstractNumId w:val="15"/>
  </w:num>
  <w:num w:numId="28" w16cid:durableId="1549297629">
    <w:abstractNumId w:val="24"/>
  </w:num>
  <w:num w:numId="29" w16cid:durableId="146558438">
    <w:abstractNumId w:val="16"/>
  </w:num>
  <w:num w:numId="30" w16cid:durableId="2124879906">
    <w:abstractNumId w:val="0"/>
  </w:num>
  <w:num w:numId="31" w16cid:durableId="1729300923">
    <w:abstractNumId w:val="41"/>
  </w:num>
  <w:num w:numId="32" w16cid:durableId="1657955027">
    <w:abstractNumId w:val="40"/>
  </w:num>
  <w:num w:numId="33" w16cid:durableId="896548505">
    <w:abstractNumId w:val="19"/>
  </w:num>
  <w:num w:numId="34" w16cid:durableId="2045866929">
    <w:abstractNumId w:val="9"/>
  </w:num>
  <w:num w:numId="35" w16cid:durableId="655957159">
    <w:abstractNumId w:val="26"/>
  </w:num>
  <w:num w:numId="36" w16cid:durableId="1039890909">
    <w:abstractNumId w:val="37"/>
  </w:num>
  <w:num w:numId="37" w16cid:durableId="346057264">
    <w:abstractNumId w:val="43"/>
  </w:num>
  <w:num w:numId="38" w16cid:durableId="1422725976">
    <w:abstractNumId w:val="27"/>
  </w:num>
  <w:num w:numId="39" w16cid:durableId="829324373">
    <w:abstractNumId w:val="10"/>
  </w:num>
  <w:num w:numId="40" w16cid:durableId="732890965">
    <w:abstractNumId w:val="31"/>
  </w:num>
  <w:num w:numId="41" w16cid:durableId="340933178">
    <w:abstractNumId w:val="5"/>
  </w:num>
  <w:num w:numId="42" w16cid:durableId="503476861">
    <w:abstractNumId w:val="33"/>
  </w:num>
  <w:num w:numId="43" w16cid:durableId="1769082391">
    <w:abstractNumId w:val="21"/>
  </w:num>
  <w:num w:numId="44" w16cid:durableId="1171680187">
    <w:abstractNumId w:val="18"/>
  </w:num>
  <w:num w:numId="45" w16cid:durableId="1742021373">
    <w:abstractNumId w:val="42"/>
  </w:num>
  <w:num w:numId="46" w16cid:durableId="1181318161">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651"/>
    <w:rsid w:val="00012513"/>
    <w:rsid w:val="00046E5F"/>
    <w:rsid w:val="000674AC"/>
    <w:rsid w:val="000824C4"/>
    <w:rsid w:val="00091F87"/>
    <w:rsid w:val="000C1B1F"/>
    <w:rsid w:val="000F1A4B"/>
    <w:rsid w:val="001325E0"/>
    <w:rsid w:val="00150904"/>
    <w:rsid w:val="00152C6A"/>
    <w:rsid w:val="001A7AE1"/>
    <w:rsid w:val="001D543D"/>
    <w:rsid w:val="00214EC8"/>
    <w:rsid w:val="00246550"/>
    <w:rsid w:val="002524B2"/>
    <w:rsid w:val="00256C1A"/>
    <w:rsid w:val="002A1FAB"/>
    <w:rsid w:val="002B7274"/>
    <w:rsid w:val="003650A3"/>
    <w:rsid w:val="003E2241"/>
    <w:rsid w:val="00457021"/>
    <w:rsid w:val="004620E6"/>
    <w:rsid w:val="00480599"/>
    <w:rsid w:val="00486B81"/>
    <w:rsid w:val="004E477E"/>
    <w:rsid w:val="00501252"/>
    <w:rsid w:val="005459EF"/>
    <w:rsid w:val="00546544"/>
    <w:rsid w:val="005B4343"/>
    <w:rsid w:val="00615FEB"/>
    <w:rsid w:val="00641844"/>
    <w:rsid w:val="006606F2"/>
    <w:rsid w:val="006B586D"/>
    <w:rsid w:val="007011C1"/>
    <w:rsid w:val="00725FD4"/>
    <w:rsid w:val="00745A3A"/>
    <w:rsid w:val="007B000B"/>
    <w:rsid w:val="007E2EEA"/>
    <w:rsid w:val="007E77B7"/>
    <w:rsid w:val="007F16E2"/>
    <w:rsid w:val="008132D6"/>
    <w:rsid w:val="00875CE1"/>
    <w:rsid w:val="00876543"/>
    <w:rsid w:val="0087757E"/>
    <w:rsid w:val="008B1399"/>
    <w:rsid w:val="008D6405"/>
    <w:rsid w:val="008D7B23"/>
    <w:rsid w:val="00901F25"/>
    <w:rsid w:val="00922890"/>
    <w:rsid w:val="00925F91"/>
    <w:rsid w:val="00932AA8"/>
    <w:rsid w:val="0095317F"/>
    <w:rsid w:val="009572E4"/>
    <w:rsid w:val="00961AC6"/>
    <w:rsid w:val="00A2031D"/>
    <w:rsid w:val="00A8711E"/>
    <w:rsid w:val="00AC6D92"/>
    <w:rsid w:val="00AD2920"/>
    <w:rsid w:val="00B21222"/>
    <w:rsid w:val="00BC66EF"/>
    <w:rsid w:val="00BC7662"/>
    <w:rsid w:val="00BD68BC"/>
    <w:rsid w:val="00C165D8"/>
    <w:rsid w:val="00CD7A26"/>
    <w:rsid w:val="00CF0F59"/>
    <w:rsid w:val="00D65BAA"/>
    <w:rsid w:val="00E32C7A"/>
    <w:rsid w:val="00E44B61"/>
    <w:rsid w:val="00ED25C1"/>
    <w:rsid w:val="00EF1566"/>
    <w:rsid w:val="00F32E70"/>
    <w:rsid w:val="00F548DD"/>
    <w:rsid w:val="00F63862"/>
    <w:rsid w:val="00FB1CDB"/>
    <w:rsid w:val="00FC1374"/>
    <w:rsid w:val="00FE3651"/>
    <w:rsid w:val="00FF76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EC5125"/>
  <w15:docId w15:val="{34F42A2A-7231-4B36-A46A-F6D0D72121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outlineLvl w:val="0"/>
    </w:pPr>
    <w:rPr>
      <w:rFonts w:ascii="Cambria" w:eastAsia="Cambria" w:hAnsi="Cambria" w:cs="Cambria"/>
      <w:color w:val="366091"/>
      <w:sz w:val="32"/>
      <w:szCs w:val="32"/>
    </w:rPr>
  </w:style>
  <w:style w:type="paragraph" w:styleId="Heading2">
    <w:name w:val="heading 2"/>
    <w:basedOn w:val="Normal"/>
    <w:next w:val="Normal"/>
    <w:uiPriority w:val="9"/>
    <w:semiHidden/>
    <w:unhideWhenUsed/>
    <w:qFormat/>
    <w:pPr>
      <w:keepNext/>
      <w:keepLines/>
      <w:spacing w:before="40"/>
      <w:outlineLvl w:val="1"/>
    </w:pPr>
    <w:rPr>
      <w:rFonts w:ascii="Cambria" w:eastAsia="Cambria" w:hAnsi="Cambria" w:cs="Cambria"/>
      <w:color w:val="366091"/>
      <w:sz w:val="26"/>
      <w:szCs w:val="26"/>
    </w:rPr>
  </w:style>
  <w:style w:type="paragraph" w:styleId="Heading3">
    <w:name w:val="heading 3"/>
    <w:basedOn w:val="Normal"/>
    <w:next w:val="Normal"/>
    <w:uiPriority w:val="9"/>
    <w:semiHidden/>
    <w:unhideWhenUsed/>
    <w:qFormat/>
    <w:pPr>
      <w:keepNext/>
      <w:keepLines/>
      <w:spacing w:before="40"/>
      <w:outlineLvl w:val="2"/>
    </w:pPr>
    <w:rPr>
      <w:rFonts w:ascii="Cambria" w:eastAsia="Cambria" w:hAnsi="Cambria" w:cs="Cambria"/>
      <w:color w:val="243F61"/>
    </w:rPr>
  </w:style>
  <w:style w:type="paragraph" w:styleId="Heading4">
    <w:name w:val="heading 4"/>
    <w:basedOn w:val="Normal"/>
    <w:next w:val="Normal"/>
    <w:uiPriority w:val="9"/>
    <w:semiHidden/>
    <w:unhideWhenUsed/>
    <w:qFormat/>
    <w:pPr>
      <w:keepNext/>
      <w:outlineLvl w:val="3"/>
    </w:pPr>
    <w:rPr>
      <w:rFonts w:ascii="Arial" w:eastAsia="Arial" w:hAnsi="Arial" w:cs="Arial"/>
      <w:b/>
      <w:bCs/>
      <w:i/>
      <w:iCs/>
      <w:sz w:val="22"/>
      <w:szCs w:val="22"/>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70" w:type="dxa"/>
        <w:bottom w:w="0" w:type="dxa"/>
        <w:right w:w="70" w:type="dxa"/>
      </w:tblCellMar>
    </w:tblPr>
  </w:style>
  <w:style w:type="character" w:styleId="CommentReference">
    <w:name w:val="annotation reference"/>
    <w:basedOn w:val="DefaultParagraphFont"/>
    <w:uiPriority w:val="99"/>
    <w:semiHidden/>
    <w:unhideWhenUsed/>
    <w:rsid w:val="00091F87"/>
    <w:rPr>
      <w:sz w:val="16"/>
      <w:szCs w:val="16"/>
    </w:rPr>
  </w:style>
  <w:style w:type="paragraph" w:styleId="CommentText">
    <w:name w:val="annotation text"/>
    <w:basedOn w:val="Normal"/>
    <w:link w:val="CommentTextChar"/>
    <w:uiPriority w:val="99"/>
    <w:unhideWhenUsed/>
    <w:rsid w:val="00091F87"/>
    <w:rPr>
      <w:sz w:val="20"/>
      <w:szCs w:val="20"/>
    </w:rPr>
  </w:style>
  <w:style w:type="character" w:customStyle="1" w:styleId="CommentTextChar">
    <w:name w:val="Comment Text Char"/>
    <w:basedOn w:val="DefaultParagraphFont"/>
    <w:link w:val="CommentText"/>
    <w:uiPriority w:val="99"/>
    <w:rsid w:val="00091F87"/>
    <w:rPr>
      <w:sz w:val="20"/>
      <w:szCs w:val="20"/>
    </w:rPr>
  </w:style>
  <w:style w:type="paragraph" w:styleId="CommentSubject">
    <w:name w:val="annotation subject"/>
    <w:basedOn w:val="CommentText"/>
    <w:next w:val="CommentText"/>
    <w:link w:val="CommentSubjectChar"/>
    <w:uiPriority w:val="99"/>
    <w:semiHidden/>
    <w:unhideWhenUsed/>
    <w:rsid w:val="00091F87"/>
    <w:rPr>
      <w:b/>
      <w:bCs/>
    </w:rPr>
  </w:style>
  <w:style w:type="character" w:customStyle="1" w:styleId="CommentSubjectChar">
    <w:name w:val="Comment Subject Char"/>
    <w:basedOn w:val="CommentTextChar"/>
    <w:link w:val="CommentSubject"/>
    <w:uiPriority w:val="99"/>
    <w:semiHidden/>
    <w:rsid w:val="00091F87"/>
    <w:rPr>
      <w:b/>
      <w:bCs/>
      <w:sz w:val="20"/>
      <w:szCs w:val="20"/>
    </w:rPr>
  </w:style>
  <w:style w:type="paragraph" w:styleId="ListParagraph">
    <w:name w:val="List Paragraph"/>
    <w:basedOn w:val="Normal"/>
    <w:uiPriority w:val="34"/>
    <w:qFormat/>
    <w:rsid w:val="00091F87"/>
    <w:pPr>
      <w:ind w:left="720"/>
      <w:contextualSpacing/>
    </w:pPr>
  </w:style>
  <w:style w:type="table" w:styleId="TableGrid">
    <w:name w:val="Table Grid"/>
    <w:basedOn w:val="TableNormal"/>
    <w:uiPriority w:val="39"/>
    <w:rsid w:val="00A8711E"/>
    <w:rPr>
      <w:rFonts w:asciiTheme="minorHAnsi" w:eastAsiaTheme="minorHAnsi" w:hAnsiTheme="minorHAnsi" w:cstheme="minorBidi"/>
      <w:kern w:val="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8B139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mailto:maryna.vyshnevska@expertisefrance.fr"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wOLxLyCCk5WCLR4Rp6gJbwoLiA==">CgMxLjAyDmgucnl3Nm50ZXNodmoxOAByITFzdFNCdVUybXV4SXZWdHE4UC00WWtmM1dKcGduaUhPcA==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DF94162-7D48-440B-A27C-7F5703B8C9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6</Pages>
  <Words>2548</Words>
  <Characters>15623</Characters>
  <Application>Microsoft Office Word</Application>
  <DocSecurity>0</DocSecurity>
  <Lines>300</Lines>
  <Paragraphs>140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Yurii Koval</cp:lastModifiedBy>
  <cp:revision>33</cp:revision>
  <dcterms:created xsi:type="dcterms:W3CDTF">2026-04-20T15:46:00Z</dcterms:created>
  <dcterms:modified xsi:type="dcterms:W3CDTF">2026-08-18T11:06:00Z</dcterms:modified>
</cp:coreProperties>
</file>